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Arial" w:cs="Arial" w:hAnsi="Arial"/>
          <w:b/>
          <w:sz w:val="24"/>
          <w:szCs w:val="24"/>
        </w:rPr>
      </w:pPr>
      <w:r>
        <w:rPr>
          <w:rFonts w:ascii="Arial" w:cs="Arial" w:hAnsi="Arial"/>
          <w:b/>
          <w:sz w:val="24"/>
          <w:szCs w:val="24"/>
        </w:rPr>
        <w:t>IMPLEMENTASI PLATFORM KHAN ACADEMY PADA PEMBELAJARAN MATEMATIKA DENGAN PENDEKATAN HYBRID DI</w:t>
      </w:r>
      <w:r>
        <w:rPr>
          <w:rFonts w:ascii="Arial" w:cs="Arial" w:hAnsi="Arial"/>
          <w:b/>
          <w:sz w:val="24"/>
          <w:szCs w:val="24"/>
        </w:rPr>
        <w:t xml:space="preserve"> SEKOLAH INDONESIA KUALA LUMPUR (SIKL)</w:t>
      </w:r>
    </w:p>
    <w:p>
      <w:pPr>
        <w:pStyle w:val="style0"/>
        <w:spacing w:after="0"/>
        <w:jc w:val="center"/>
        <w:rPr>
          <w:rFonts w:ascii="Arial" w:cs="Arial" w:hAnsi="Arial"/>
          <w:sz w:val="24"/>
          <w:szCs w:val="24"/>
          <w:vertAlign w:val="superscript"/>
        </w:rPr>
      </w:pPr>
      <w:r>
        <w:rPr>
          <w:rFonts w:ascii="Arial" w:cs="Arial" w:hAnsi="Arial"/>
          <w:sz w:val="24"/>
          <w:szCs w:val="24"/>
        </w:rPr>
        <w:t xml:space="preserve"> Ayu Aziza</w:t>
      </w:r>
      <w:r>
        <w:rPr>
          <w:rFonts w:ascii="Arial" w:cs="Arial" w:hAnsi="Arial"/>
          <w:sz w:val="24"/>
          <w:szCs w:val="24"/>
          <w:vertAlign w:val="superscript"/>
        </w:rPr>
        <w:t>1</w:t>
      </w:r>
      <w:r>
        <w:rPr>
          <w:rFonts w:ascii="Arial" w:cs="Arial" w:hAnsi="Arial"/>
          <w:sz w:val="24"/>
          <w:szCs w:val="24"/>
        </w:rPr>
        <w:t>,</w:t>
      </w:r>
      <w:r>
        <w:rPr>
          <w:rFonts w:ascii="Arial" w:cs="Arial" w:hAnsi="Arial"/>
          <w:sz w:val="24"/>
          <w:szCs w:val="24"/>
          <w:lang w:val="id-ID"/>
        </w:rPr>
        <w:t xml:space="preserve"> Puji Winarti</w:t>
      </w:r>
      <w:r>
        <w:rPr>
          <w:rFonts w:ascii="Arial" w:cs="Arial" w:hAnsi="Arial"/>
          <w:sz w:val="24"/>
          <w:szCs w:val="24"/>
          <w:vertAlign w:val="superscript"/>
          <w:lang w:val="id-ID"/>
        </w:rPr>
        <w:t>2</w:t>
      </w:r>
      <w:r>
        <w:rPr>
          <w:rFonts w:ascii="Arial" w:cs="Arial" w:hAnsi="Arial"/>
          <w:sz w:val="24"/>
          <w:szCs w:val="24"/>
          <w:lang w:val="id-ID"/>
        </w:rPr>
        <w:t xml:space="preserve">, </w:t>
      </w:r>
      <w:r>
        <w:rPr>
          <w:rFonts w:ascii="Arial" w:cs="Arial" w:hAnsi="Arial"/>
          <w:sz w:val="24"/>
          <w:szCs w:val="24"/>
        </w:rPr>
        <w:t xml:space="preserve"> </w:t>
      </w:r>
      <w:r>
        <w:rPr>
          <w:rFonts w:ascii="Arial" w:cs="Arial" w:hAnsi="Arial"/>
          <w:sz w:val="24"/>
          <w:szCs w:val="24"/>
          <w:lang w:val="en-US"/>
        </w:rPr>
        <w:t>Ridha Sarwono</w:t>
      </w:r>
      <w:r>
        <w:rPr>
          <w:rFonts w:ascii="Arial" w:cs="Arial" w:hAnsi="Arial"/>
          <w:sz w:val="24"/>
          <w:szCs w:val="24"/>
          <w:vertAlign w:val="superscript"/>
          <w:lang w:val="en-US"/>
        </w:rPr>
        <w:t>3</w:t>
      </w:r>
      <w:r>
        <w:rPr>
          <w:rFonts w:ascii="Arial" w:cs="Arial" w:hAnsi="Arial"/>
          <w:sz w:val="24"/>
          <w:szCs w:val="24"/>
          <w:lang w:val="en-US"/>
        </w:rPr>
        <w:t xml:space="preserve">, Yogi Ageng </w:t>
      </w:r>
      <w:r>
        <w:rPr>
          <w:rFonts w:ascii="Arial" w:cs="Arial" w:hAnsi="Arial"/>
          <w:sz w:val="24"/>
          <w:szCs w:val="24"/>
        </w:rPr>
        <w:t>Sri Legowo</w:t>
      </w:r>
      <w:r>
        <w:rPr>
          <w:rFonts w:ascii="Arial" w:cs="Arial" w:hAnsi="Arial"/>
          <w:sz w:val="24"/>
          <w:szCs w:val="24"/>
          <w:vertAlign w:val="superscript"/>
          <w:lang w:val="en-US"/>
        </w:rPr>
        <w:t>4</w:t>
      </w:r>
    </w:p>
    <w:p>
      <w:pPr>
        <w:pStyle w:val="style0"/>
        <w:spacing w:after="0"/>
        <w:jc w:val="center"/>
        <w:rPr>
          <w:rFonts w:ascii="Arial" w:cs="Arial" w:hAnsi="Arial"/>
          <w:sz w:val="24"/>
          <w:szCs w:val="24"/>
          <w:lang w:val="id-ID"/>
        </w:rPr>
      </w:pPr>
      <w:r>
        <w:rPr>
          <w:rFonts w:ascii="Arial" w:cs="Arial" w:hAnsi="Arial"/>
          <w:sz w:val="24"/>
          <w:szCs w:val="24"/>
          <w:vertAlign w:val="superscript"/>
        </w:rPr>
        <w:t>1</w:t>
      </w:r>
      <w:r>
        <w:rPr>
          <w:rFonts w:ascii="Arial" w:cs="Arial" w:hAnsi="Arial"/>
          <w:sz w:val="24"/>
          <w:szCs w:val="24"/>
          <w:vertAlign w:val="superscript"/>
          <w:lang w:val="id-ID"/>
        </w:rPr>
        <w:t>,2,3,4</w:t>
      </w:r>
      <w:r>
        <w:rPr>
          <w:rFonts w:ascii="Arial" w:cs="Arial" w:hAnsi="Arial"/>
          <w:sz w:val="24"/>
          <w:szCs w:val="24"/>
        </w:rPr>
        <w:t>PGSD FKIP Universitas Darul Ulum Islamic Centre Sudirman GUPPI</w:t>
      </w:r>
    </w:p>
    <w:p>
      <w:pPr>
        <w:pStyle w:val="style0"/>
        <w:spacing w:after="0"/>
        <w:jc w:val="center"/>
        <w:rPr>
          <w:rStyle w:val="style85"/>
          <w:rFonts w:ascii="Arial" w:cs="Arial" w:hAnsi="Arial"/>
          <w:color w:val="auto"/>
          <w:sz w:val="24"/>
          <w:szCs w:val="24"/>
          <w:u w:val="none"/>
          <w:shd w:val="clear" w:color="auto" w:fill="ffffff"/>
        </w:rPr>
      </w:pPr>
      <w:r>
        <w:rPr/>
        <w:fldChar w:fldCharType="begin"/>
      </w:r>
      <w:r>
        <w:instrText xml:space="preserve"> HYPERLINK "mailto:1ayuaziza022@gmail.com" </w:instrText>
      </w:r>
      <w:r>
        <w:rPr/>
        <w:fldChar w:fldCharType="separate"/>
      </w:r>
      <w:r>
        <w:rPr>
          <w:rStyle w:val="style85"/>
          <w:rFonts w:ascii="Arial" w:cs="Arial" w:hAnsi="Arial"/>
          <w:sz w:val="24"/>
          <w:szCs w:val="24"/>
          <w:vertAlign w:val="superscript"/>
        </w:rPr>
        <w:t>1</w:t>
      </w:r>
      <w:r>
        <w:rPr>
          <w:rStyle w:val="style85"/>
          <w:rFonts w:ascii="Arial" w:cs="Arial" w:hAnsi="Arial"/>
          <w:sz w:val="24"/>
          <w:szCs w:val="24"/>
        </w:rPr>
        <w:t>ayuaziza022@gmail.com</w:t>
      </w:r>
      <w:r>
        <w:rPr/>
        <w:fldChar w:fldCharType="end"/>
      </w:r>
      <w:r>
        <w:rPr>
          <w:rFonts w:ascii="Arial" w:cs="Arial" w:hAnsi="Arial"/>
          <w:sz w:val="24"/>
          <w:szCs w:val="24"/>
        </w:rPr>
        <w:t>,</w:t>
      </w:r>
      <w:r>
        <w:rPr/>
        <w:fldChar w:fldCharType="begin"/>
      </w:r>
      <w:r>
        <w:instrText xml:space="preserve"> HYPERLINK "mailto:2pujiwinartirulian@gmail.com" </w:instrText>
      </w:r>
      <w:r>
        <w:rPr/>
        <w:fldChar w:fldCharType="separate"/>
      </w:r>
      <w:r>
        <w:rPr>
          <w:rStyle w:val="style85"/>
          <w:rFonts w:ascii="Arial" w:cs="Arial" w:hAnsi="Arial"/>
          <w:sz w:val="24"/>
          <w:szCs w:val="24"/>
          <w:vertAlign w:val="superscript"/>
          <w:lang w:val="id-ID"/>
        </w:rPr>
        <w:t>2</w:t>
      </w:r>
      <w:r>
        <w:rPr>
          <w:rStyle w:val="style85"/>
          <w:rFonts w:ascii="Arial" w:cs="Arial" w:hAnsi="Arial"/>
          <w:sz w:val="24"/>
          <w:szCs w:val="24"/>
          <w:lang w:val="id-ID"/>
        </w:rPr>
        <w:t>pujiwinartirulian@gmail.com</w:t>
      </w:r>
      <w:r>
        <w:rPr/>
        <w:fldChar w:fldCharType="end"/>
      </w:r>
      <w:r>
        <w:rPr>
          <w:rFonts w:ascii="Arial" w:cs="Arial" w:hAnsi="Arial"/>
          <w:sz w:val="24"/>
          <w:szCs w:val="24"/>
          <w:lang w:val="id-ID"/>
        </w:rPr>
        <w:t>,</w:t>
      </w:r>
      <w:r>
        <w:rPr/>
        <w:fldChar w:fldCharType="begin"/>
      </w:r>
      <w:r>
        <w:instrText xml:space="preserve"> HYPERLINK "mailto:3ridhoundaris@gmail.com" </w:instrText>
      </w:r>
      <w:r>
        <w:rPr/>
        <w:fldChar w:fldCharType="separate"/>
      </w:r>
      <w:r>
        <w:rPr>
          <w:rStyle w:val="style85"/>
          <w:rFonts w:ascii="Arial" w:cs="Arial" w:hAnsi="Arial"/>
          <w:sz w:val="24"/>
          <w:szCs w:val="24"/>
          <w:vertAlign w:val="superscript"/>
          <w:lang w:val="id-ID"/>
        </w:rPr>
        <w:t>3</w:t>
      </w:r>
      <w:r>
        <w:rPr>
          <w:rStyle w:val="style85"/>
          <w:rFonts w:ascii="Arial" w:cs="Arial" w:hAnsi="Arial"/>
          <w:sz w:val="24"/>
          <w:szCs w:val="24"/>
          <w:lang w:val="id-ID"/>
        </w:rPr>
        <w:t>ridhoundaris@gmail.com</w:t>
      </w:r>
      <w:r>
        <w:rPr/>
        <w:fldChar w:fldCharType="end"/>
      </w:r>
      <w:r>
        <w:rPr>
          <w:rFonts w:ascii="Arial" w:cs="Arial" w:hAnsi="Arial"/>
          <w:sz w:val="24"/>
          <w:szCs w:val="24"/>
          <w:lang w:val="id-ID"/>
        </w:rPr>
        <w:t>,</w:t>
      </w:r>
      <w:r>
        <w:rPr>
          <w:rFonts w:ascii="Arial" w:cs="Arial" w:hAnsi="Arial"/>
          <w:sz w:val="24"/>
          <w:szCs w:val="24"/>
          <w:vertAlign w:val="superscript"/>
          <w:lang w:val="id-ID"/>
        </w:rPr>
        <w:t>4</w:t>
      </w:r>
      <w:r>
        <w:rPr/>
        <w:fldChar w:fldCharType="begin"/>
      </w:r>
      <w:r>
        <w:instrText xml:space="preserve"> HYPERLINK "mailto:agengyogi0@gmail.com" </w:instrText>
      </w:r>
      <w:r>
        <w:rPr/>
        <w:fldChar w:fldCharType="separate"/>
      </w:r>
      <w:r>
        <w:rPr>
          <w:rStyle w:val="style85"/>
          <w:rFonts w:ascii="Arial" w:cs="Arial" w:hAnsi="Arial"/>
          <w:sz w:val="24"/>
          <w:szCs w:val="24"/>
          <w:shd w:val="clear" w:color="auto" w:fill="ffffff"/>
        </w:rPr>
        <w:t>agengyogi0@gmail.com</w:t>
      </w:r>
      <w:r>
        <w:rPr/>
        <w:fldChar w:fldCharType="end"/>
      </w:r>
      <w:r>
        <w:rPr>
          <w:rStyle w:val="style85"/>
          <w:rFonts w:ascii="Arial" w:cs="Arial" w:hAnsi="Arial"/>
          <w:color w:val="auto"/>
          <w:sz w:val="24"/>
          <w:szCs w:val="24"/>
          <w:u w:val="none"/>
          <w:shd w:val="clear" w:color="auto" w:fill="ffffff"/>
        </w:rPr>
        <w:t>,</w:t>
      </w:r>
    </w:p>
    <w:p>
      <w:pPr>
        <w:pStyle w:val="style0"/>
        <w:spacing w:after="0"/>
        <w:jc w:val="center"/>
        <w:rPr>
          <w:rFonts w:ascii="Arial" w:cs="Arial" w:hAnsi="Arial"/>
          <w:sz w:val="24"/>
          <w:szCs w:val="24"/>
          <w:shd w:val="clear" w:color="auto" w:fill="ffffff"/>
          <w:lang w:val="id-ID"/>
        </w:rPr>
      </w:pPr>
      <w:r>
        <w:rPr>
          <w:rFonts w:ascii="Arial" w:cs="Arial" w:hAnsi="Arial"/>
          <w:sz w:val="24"/>
          <w:szCs w:val="24"/>
        </w:rPr>
        <w:t xml:space="preserve">Nomor HP : </w:t>
      </w:r>
      <w:r>
        <w:rPr>
          <w:rFonts w:ascii="Arial" w:cs="Arial" w:hAnsi="Arial"/>
          <w:sz w:val="24"/>
          <w:szCs w:val="24"/>
          <w:vertAlign w:val="superscript"/>
        </w:rPr>
        <w:t>1</w:t>
      </w:r>
      <w:r>
        <w:rPr>
          <w:rFonts w:ascii="Arial" w:cs="Arial" w:hAnsi="Arial"/>
          <w:sz w:val="24"/>
          <w:szCs w:val="24"/>
        </w:rPr>
        <w:t>0895639195500</w:t>
      </w:r>
      <w:r>
        <w:rPr>
          <w:rFonts w:ascii="Arial" w:cs="Arial" w:hAnsi="Arial"/>
          <w:sz w:val="24"/>
          <w:szCs w:val="24"/>
          <w:shd w:val="clear" w:color="auto" w:fill="ffffff"/>
        </w:rPr>
        <w:t xml:space="preserve">, </w:t>
      </w:r>
      <w:r>
        <w:rPr>
          <w:rStyle w:val="style85"/>
          <w:rFonts w:ascii="Arial" w:cs="Arial" w:hAnsi="Arial"/>
          <w:color w:val="auto"/>
          <w:sz w:val="24"/>
          <w:szCs w:val="24"/>
          <w:u w:val="none"/>
          <w:shd w:val="clear" w:color="auto" w:fill="ffffff"/>
        </w:rPr>
        <w:t xml:space="preserve">Nomor HP : </w:t>
      </w:r>
      <w:r>
        <w:rPr>
          <w:rStyle w:val="style85"/>
          <w:rFonts w:ascii="Arial" w:cs="Arial" w:hAnsi="Arial"/>
          <w:color w:val="auto"/>
          <w:sz w:val="24"/>
          <w:szCs w:val="24"/>
          <w:u w:val="none"/>
          <w:shd w:val="clear" w:color="auto" w:fill="ffffff"/>
          <w:vertAlign w:val="superscript"/>
        </w:rPr>
        <w:t>2</w:t>
      </w:r>
      <w:r>
        <w:rPr>
          <w:rFonts w:ascii="Arial" w:cs="Arial" w:hAnsi="Arial"/>
          <w:sz w:val="24"/>
          <w:szCs w:val="24"/>
        </w:rPr>
        <w:t>082298630689</w:t>
      </w:r>
    </w:p>
    <w:p>
      <w:pPr>
        <w:pStyle w:val="style0"/>
        <w:spacing w:after="0"/>
        <w:jc w:val="center"/>
        <w:rPr>
          <w:rFonts w:ascii="Arial" w:cs="Arial" w:hAnsi="Arial"/>
          <w:sz w:val="24"/>
          <w:szCs w:val="24"/>
          <w:shd w:val="clear" w:color="auto" w:fill="ffffff"/>
          <w:lang w:val="id-ID"/>
        </w:rPr>
      </w:pPr>
    </w:p>
    <w:p>
      <w:pPr>
        <w:pStyle w:val="style0"/>
        <w:jc w:val="center"/>
        <w:rPr>
          <w:rFonts w:ascii="Arial" w:cs="Arial" w:hAnsi="Arial"/>
          <w:b/>
          <w:i/>
          <w:sz w:val="24"/>
          <w:szCs w:val="24"/>
        </w:rPr>
      </w:pPr>
      <w:r>
        <w:rPr>
          <w:rFonts w:ascii="Arial" w:cs="Arial" w:hAnsi="Arial"/>
          <w:b/>
          <w:i/>
          <w:sz w:val="24"/>
          <w:szCs w:val="24"/>
        </w:rPr>
        <w:t>ABSTRACT</w:t>
      </w:r>
    </w:p>
    <w:p>
      <w:pPr>
        <w:pStyle w:val="style0"/>
        <w:spacing w:lineRule="auto" w:line="240"/>
        <w:jc w:val="both"/>
        <w:rPr>
          <w:rFonts w:ascii="Arial" w:cs="Arial" w:hAnsi="Arial"/>
          <w:i/>
          <w:sz w:val="24"/>
          <w:szCs w:val="24"/>
        </w:rPr>
      </w:pPr>
      <w:r>
        <w:rPr>
          <w:rFonts w:ascii="Arial" w:cs="Arial" w:hAnsi="Arial"/>
          <w:i/>
          <w:sz w:val="24"/>
          <w:szCs w:val="24"/>
        </w:rPr>
        <w:t>Mathematics is an important foundation in human intellectual development and daily life, yet many students struggle to understand its abstract concepts. This study aims to explore the effectiveness of Khan Academy-based hybrid learning in improving student</w:t>
      </w:r>
      <w:r>
        <w:rPr>
          <w:rFonts w:ascii="Arial" w:cs="Arial" w:hAnsi="Arial"/>
          <w:i/>
          <w:sz w:val="24"/>
          <w:szCs w:val="24"/>
          <w:lang w:val="id-ID"/>
        </w:rPr>
        <w:t>s’</w:t>
      </w:r>
      <w:r>
        <w:rPr>
          <w:rFonts w:ascii="Arial" w:cs="Arial" w:hAnsi="Arial"/>
          <w:i/>
          <w:sz w:val="24"/>
          <w:szCs w:val="24"/>
        </w:rPr>
        <w:t xml:space="preserve"> understanding and engagement in SIKL. The research subjects were 9 students in grades 3-5 (aged 9-14 years). The method used was mixed, with quantitative data through pre-test and post-test on basic mathematical </w:t>
      </w:r>
      <w:r>
        <w:rPr>
          <w:rFonts w:ascii="Arial" w:cs="Arial" w:hAnsi="Arial"/>
          <w:i/>
          <w:sz w:val="24"/>
          <w:szCs w:val="24"/>
        </w:rPr>
        <w:t>concepts on Geometry and fraction, analyzed using paired t</w:t>
      </w:r>
      <w:r>
        <w:rPr>
          <w:rFonts w:ascii="Arial" w:cs="Arial" w:hAnsi="Arial"/>
          <w:i/>
          <w:sz w:val="24"/>
          <w:szCs w:val="24"/>
        </w:rPr>
        <w:t xml:space="preserve"> test, as well as qualitative data from questionnaires and content analysis. The study was conducted over 28 days with a hybrid approach combining </w:t>
      </w:r>
      <w:r>
        <w:rPr>
          <w:rFonts w:ascii="Arial" w:cs="Arial" w:hAnsi="Arial"/>
          <w:i/>
          <w:sz w:val="24"/>
          <w:szCs w:val="24"/>
        </w:rPr>
        <w:t xml:space="preserve">online learning with </w:t>
      </w:r>
      <w:r>
        <w:rPr>
          <w:rFonts w:ascii="Arial" w:cs="Arial" w:hAnsi="Arial"/>
          <w:i/>
          <w:sz w:val="24"/>
          <w:szCs w:val="24"/>
        </w:rPr>
        <w:t>Khan Academy a</w:t>
      </w:r>
      <w:r>
        <w:rPr>
          <w:rFonts w:ascii="Arial" w:cs="Arial" w:hAnsi="Arial"/>
          <w:i/>
          <w:sz w:val="24"/>
          <w:szCs w:val="24"/>
        </w:rPr>
        <w:t xml:space="preserve">nd offline guiding by tutor assistance. </w:t>
      </w:r>
      <w:r>
        <w:rPr>
          <w:rFonts w:ascii="Arial" w:cs="Arial" w:hAnsi="Arial"/>
          <w:i/>
          <w:sz w:val="24"/>
          <w:szCs w:val="24"/>
        </w:rPr>
        <w:t>Statist</w:t>
      </w:r>
      <w:r>
        <w:rPr>
          <w:rFonts w:ascii="Arial" w:cs="Arial" w:hAnsi="Arial"/>
          <w:i/>
          <w:sz w:val="24"/>
          <w:szCs w:val="24"/>
        </w:rPr>
        <w:t>ical analysis using the paired t</w:t>
      </w:r>
      <w:r>
        <w:rPr>
          <w:rFonts w:ascii="Arial" w:cs="Arial" w:hAnsi="Arial"/>
          <w:i/>
          <w:sz w:val="24"/>
          <w:szCs w:val="24"/>
        </w:rPr>
        <w:t xml:space="preserve"> test showed a significant increase between pre-test and post-test scores (p = 0.0074), with an average difference of 17.33. This finding indicates an increase in students' understanding of basic math concepts. Qualitative analysis showed that 88.89% of students found hybrid learning interesting, 77.78% found the material easier to understand, and 33.33% appreciated the combination of online and offline learning. However, students also suggested improvements in video quality (44.44%) and learning duration (33.33%)</w:t>
      </w:r>
      <w:r>
        <w:t xml:space="preserve"> </w:t>
      </w:r>
      <w:r>
        <w:rPr>
          <w:rFonts w:ascii="Arial" w:cs="Arial" w:hAnsi="Arial"/>
          <w:i/>
          <w:sz w:val="24"/>
          <w:szCs w:val="24"/>
        </w:rPr>
        <w:t>This study concluded that the Khan Academy-based hybrid approach is effective in improving students' mathematical understanding. However, the success of this approach still requires the role of tutors in explaining concepts that</w:t>
      </w:r>
      <w:r>
        <w:rPr>
          <w:rFonts w:ascii="Arial" w:cs="Arial" w:hAnsi="Arial"/>
          <w:i/>
          <w:sz w:val="24"/>
          <w:szCs w:val="24"/>
        </w:rPr>
        <w:t xml:space="preserve"> are difficult to understand.</w:t>
      </w:r>
      <w:r>
        <w:rPr>
          <w:rFonts w:ascii="Arial" w:cs="Arial" w:hAnsi="Arial"/>
          <w:i/>
          <w:sz w:val="24"/>
          <w:szCs w:val="24"/>
        </w:rPr>
        <w:t>With improvements in video quality and lesson duration settings, this approach has the potential to be applied more widely</w:t>
      </w:r>
    </w:p>
    <w:p>
      <w:pPr>
        <w:pStyle w:val="style0"/>
        <w:jc w:val="both"/>
        <w:rPr>
          <w:rFonts w:ascii="Arial" w:cs="Arial" w:hAnsi="Arial"/>
          <w:i/>
          <w:sz w:val="24"/>
          <w:szCs w:val="24"/>
        </w:rPr>
      </w:pPr>
      <w:r>
        <w:rPr>
          <w:rFonts w:ascii="Arial" w:cs="Arial" w:hAnsi="Arial"/>
          <w:i/>
          <w:sz w:val="24"/>
          <w:szCs w:val="24"/>
        </w:rPr>
        <w:t xml:space="preserve">Keywords:Khan Academy, Mathematics </w:t>
      </w:r>
      <w:r>
        <w:rPr>
          <w:rFonts w:ascii="Arial" w:cs="Arial" w:hAnsi="Arial"/>
          <w:i/>
          <w:sz w:val="24"/>
          <w:szCs w:val="24"/>
        </w:rPr>
        <w:t>Learning, Hybrid Learning, SIKL</w:t>
      </w:r>
    </w:p>
    <w:p>
      <w:pPr>
        <w:pStyle w:val="style0"/>
        <w:jc w:val="center"/>
        <w:rPr>
          <w:rFonts w:ascii="Arial" w:cs="Arial" w:hAnsi="Arial"/>
          <w:b/>
          <w:sz w:val="24"/>
          <w:szCs w:val="24"/>
        </w:rPr>
      </w:pPr>
      <w:r>
        <w:rPr>
          <w:rFonts w:ascii="Arial" w:cs="Arial" w:hAnsi="Arial"/>
          <w:b/>
          <w:sz w:val="24"/>
          <w:szCs w:val="24"/>
        </w:rPr>
        <w:t>ABSTRAK</w:t>
      </w:r>
    </w:p>
    <w:p>
      <w:pPr>
        <w:pStyle w:val="style0"/>
        <w:jc w:val="both"/>
        <w:rPr>
          <w:rFonts w:ascii="Arial" w:cs="Arial" w:hAnsi="Arial"/>
          <w:i/>
          <w:sz w:val="24"/>
          <w:szCs w:val="24"/>
        </w:rPr>
      </w:pPr>
      <w:r>
        <w:rPr>
          <w:rFonts w:ascii="Arial" w:cs="Arial" w:hAnsi="Arial"/>
          <w:i/>
          <w:sz w:val="24"/>
          <w:szCs w:val="24"/>
        </w:rPr>
        <w:t>Matematika merupakan fondasi penting dalam pengembangan intelektual manusia dan kehidupan sehari-hari, namun banyak siswa kesulitan memahami konsep abstraknya. Penelitian ini bertujuan mengeksplorasi efektivitas pembelajaran hybrid berbasis Khan Academy dalam meningkatkan pemahaman dan keterlibatan siswa di SIKL. Subjek penelitian adalah 9 siswa kelas 3–5 (usia 9–14 tahun). Metode yang digunakan adalah campuran, dengan data kuantitatif melalui pre-test dan post-test mengenai konsep dasar matematika</w:t>
      </w:r>
      <w:r>
        <w:rPr>
          <w:rFonts w:ascii="Arial" w:cs="Arial" w:hAnsi="Arial"/>
          <w:i/>
          <w:sz w:val="24"/>
          <w:szCs w:val="24"/>
        </w:rPr>
        <w:t xml:space="preserve"> geometri dan pecahan</w:t>
      </w:r>
      <w:r>
        <w:rPr>
          <w:rFonts w:ascii="Arial" w:cs="Arial" w:hAnsi="Arial"/>
          <w:i/>
          <w:sz w:val="24"/>
          <w:szCs w:val="24"/>
        </w:rPr>
        <w:t xml:space="preserve"> yang dianali</w:t>
      </w:r>
      <w:r>
        <w:rPr>
          <w:rFonts w:ascii="Arial" w:cs="Arial" w:hAnsi="Arial"/>
          <w:i/>
          <w:sz w:val="24"/>
          <w:szCs w:val="24"/>
        </w:rPr>
        <w:t>sis menggunakan</w:t>
      </w:r>
      <w:r>
        <w:rPr>
          <w:rFonts w:ascii="Arial" w:cs="Arial" w:hAnsi="Arial"/>
          <w:i/>
          <w:sz w:val="24"/>
          <w:szCs w:val="24"/>
          <w:lang w:val="id-ID"/>
        </w:rPr>
        <w:t xml:space="preserve"> U</w:t>
      </w:r>
      <w:r>
        <w:rPr>
          <w:rFonts w:ascii="Arial" w:cs="Arial" w:hAnsi="Arial"/>
          <w:i/>
          <w:sz w:val="24"/>
          <w:szCs w:val="24"/>
        </w:rPr>
        <w:t xml:space="preserve">ji t </w:t>
      </w:r>
      <w:r>
        <w:rPr>
          <w:rFonts w:ascii="Arial" w:cs="Arial" w:hAnsi="Arial"/>
          <w:i/>
          <w:sz w:val="24"/>
          <w:szCs w:val="24"/>
          <w:lang w:val="id-ID"/>
        </w:rPr>
        <w:t>B</w:t>
      </w:r>
      <w:r>
        <w:rPr>
          <w:rFonts w:ascii="Arial" w:cs="Arial" w:hAnsi="Arial"/>
          <w:i/>
          <w:sz w:val="24"/>
          <w:szCs w:val="24"/>
        </w:rPr>
        <w:t xml:space="preserve">erpasangan, serta data kualitatif dari kuisioner dan </w:t>
      </w:r>
      <w:r>
        <w:rPr>
          <w:rFonts w:ascii="Arial" w:cs="Arial" w:hAnsi="Arial"/>
          <w:i/>
          <w:sz w:val="24"/>
          <w:szCs w:val="24"/>
          <w:lang w:val="id-ID"/>
        </w:rPr>
        <w:t>A</w:t>
      </w:r>
      <w:r>
        <w:rPr>
          <w:rFonts w:ascii="Arial" w:cs="Arial" w:hAnsi="Arial"/>
          <w:i/>
          <w:sz w:val="24"/>
          <w:szCs w:val="24"/>
        </w:rPr>
        <w:t xml:space="preserve">nalisis </w:t>
      </w:r>
      <w:r>
        <w:rPr>
          <w:rFonts w:ascii="Arial" w:cs="Arial" w:hAnsi="Arial"/>
          <w:i/>
          <w:sz w:val="24"/>
          <w:szCs w:val="24"/>
          <w:lang w:val="id-ID"/>
        </w:rPr>
        <w:t>I</w:t>
      </w:r>
      <w:r>
        <w:rPr>
          <w:rFonts w:ascii="Arial" w:cs="Arial" w:hAnsi="Arial"/>
          <w:i/>
          <w:sz w:val="24"/>
          <w:szCs w:val="24"/>
        </w:rPr>
        <w:t xml:space="preserve">si. Penelitian dilakukan selama 28 hari dengan pendekatan hybrid yang menggabungkan </w:t>
      </w:r>
      <w:r>
        <w:rPr>
          <w:rFonts w:ascii="Arial" w:cs="Arial" w:hAnsi="Arial"/>
          <w:i/>
          <w:sz w:val="24"/>
          <w:szCs w:val="24"/>
        </w:rPr>
        <w:t xml:space="preserve">pembelajaran online dengan </w:t>
      </w:r>
      <w:r>
        <w:rPr>
          <w:rFonts w:ascii="Arial" w:cs="Arial" w:hAnsi="Arial"/>
          <w:i/>
          <w:sz w:val="24"/>
          <w:szCs w:val="24"/>
        </w:rPr>
        <w:t xml:space="preserve">Khan Academy dan </w:t>
      </w:r>
      <w:r>
        <w:rPr>
          <w:rFonts w:ascii="Arial" w:cs="Arial" w:hAnsi="Arial"/>
          <w:i/>
          <w:sz w:val="24"/>
          <w:szCs w:val="24"/>
        </w:rPr>
        <w:t>offline dengan pendampingan tutor.</w:t>
      </w:r>
      <w:r>
        <w:rPr>
          <w:rFonts w:ascii="Arial" w:cs="Arial" w:hAnsi="Arial"/>
          <w:i/>
          <w:sz w:val="24"/>
          <w:szCs w:val="24"/>
        </w:rPr>
        <w:t>Hasil an</w:t>
      </w:r>
      <w:r>
        <w:rPr>
          <w:rFonts w:ascii="Arial" w:cs="Arial" w:hAnsi="Arial"/>
          <w:i/>
          <w:sz w:val="24"/>
          <w:szCs w:val="24"/>
        </w:rPr>
        <w:t xml:space="preserve">alisis statistik dengan </w:t>
      </w:r>
      <w:r>
        <w:rPr>
          <w:rFonts w:ascii="Arial" w:cs="Arial" w:hAnsi="Arial"/>
          <w:i/>
          <w:sz w:val="24"/>
          <w:szCs w:val="24"/>
          <w:lang w:val="id-ID"/>
        </w:rPr>
        <w:t>U</w:t>
      </w:r>
      <w:r>
        <w:rPr>
          <w:rFonts w:ascii="Arial" w:cs="Arial" w:hAnsi="Arial"/>
          <w:i/>
          <w:sz w:val="24"/>
          <w:szCs w:val="24"/>
        </w:rPr>
        <w:t xml:space="preserve">ji t </w:t>
      </w:r>
      <w:r>
        <w:rPr>
          <w:rFonts w:ascii="Arial" w:cs="Arial" w:hAnsi="Arial"/>
          <w:i/>
          <w:sz w:val="24"/>
          <w:szCs w:val="24"/>
          <w:lang w:val="id-ID"/>
        </w:rPr>
        <w:t>B</w:t>
      </w:r>
      <w:r>
        <w:rPr>
          <w:rFonts w:ascii="Arial" w:cs="Arial" w:hAnsi="Arial"/>
          <w:i/>
          <w:sz w:val="24"/>
          <w:szCs w:val="24"/>
        </w:rPr>
        <w:t>erpasangan menunjukkan adanya peningkatan yang signifikan antara nilai pre-test dan post-test (p = 0,0074), dengan rata-rata perbedaan sebesar 17,33. Temuan ini mengindikasikan adanya peningkatan pemahaman siswa terhadap konsep matematika dasar. Analisis kualitatif menunjukkan bahwa 88,89% siswa merasa pembelajaran hybrid menarik, 77,78% merasa materi lebih mudah dipahami, dan 33,33% menghargai kombinasi pembelajaran daring dan luring. Namun, siswa juga menyarankan adanya perbaikan pada kualitas video (44,44%) da</w:t>
      </w:r>
      <w:r>
        <w:rPr>
          <w:rFonts w:ascii="Arial" w:cs="Arial" w:hAnsi="Arial"/>
          <w:i/>
          <w:sz w:val="24"/>
          <w:szCs w:val="24"/>
        </w:rPr>
        <w:t>n durasi pembelajaran (33,33%).</w:t>
      </w:r>
      <w:r>
        <w:rPr>
          <w:rFonts w:ascii="Arial" w:cs="Arial" w:hAnsi="Arial"/>
          <w:i/>
          <w:sz w:val="24"/>
          <w:szCs w:val="24"/>
        </w:rPr>
        <w:t>Penelitian ini menyimpulkan bahwa pendekatan hybrid berbasis Khan Academy efektif meningkatkan pemahaman matematika siswa. Meski demikian, keberhasilan pendekatan ini tetap membutuhkan peran tutor dalam menjelaskan konsep-konsep yang sulit dipahami. Dengan peningkatan pada kualitas video dan pengaturan durasi pembelajaran, pendekatan ini memiliki potensi untuk diterapkan secara lebih luas.</w:t>
      </w:r>
    </w:p>
    <w:p>
      <w:pPr>
        <w:pStyle w:val="style0"/>
        <w:spacing w:after="0"/>
        <w:jc w:val="both"/>
        <w:rPr>
          <w:rFonts w:ascii="Arial" w:cs="Arial" w:hAnsi="Arial"/>
          <w:sz w:val="24"/>
          <w:szCs w:val="24"/>
        </w:rPr>
      </w:pPr>
      <w:r>
        <w:rPr>
          <w:rFonts w:ascii="Arial" w:cs="Arial" w:hAnsi="Arial"/>
          <w:sz w:val="24"/>
          <w:szCs w:val="24"/>
        </w:rPr>
        <w:t>Kata Kunci: Khan Academy, Pembelajaran Matimatika, Hybrid Learning, SIKL</w:t>
      </w:r>
    </w:p>
    <w:p>
      <w:pPr>
        <w:pStyle w:val="style0"/>
        <w:spacing w:after="0"/>
        <w:jc w:val="both"/>
        <w:rPr>
          <w:rFonts w:ascii="Arial" w:cs="Arial" w:hAnsi="Arial"/>
          <w:sz w:val="24"/>
          <w:szCs w:val="24"/>
        </w:rPr>
      </w:pPr>
    </w:p>
    <w:p>
      <w:pPr>
        <w:pStyle w:val="style0"/>
        <w:spacing w:after="0"/>
        <w:rPr>
          <w:rFonts w:ascii="Arial" w:cs="Arial" w:hAnsi="Arial"/>
          <w:b/>
          <w:sz w:val="24"/>
          <w:szCs w:val="24"/>
        </w:rPr>
        <w:sectPr>
          <w:headerReference w:type="default" r:id="rId2"/>
          <w:footerReference w:type="default" r:id="rId3"/>
          <w:pgSz w:w="11907" w:h="16840" w:orient="portrait" w:code="9"/>
          <w:pgMar w:top="1418" w:right="1418" w:bottom="1418" w:left="1701" w:header="720" w:footer="720" w:gutter="0"/>
          <w:cols w:space="720"/>
          <w:docGrid w:linePitch="360"/>
        </w:sectPr>
      </w:pPr>
    </w:p>
    <w:p>
      <w:pPr>
        <w:pStyle w:val="style0"/>
        <w:tabs>
          <w:tab w:val="left" w:leader="none" w:pos="284"/>
        </w:tabs>
        <w:spacing w:after="0" w:lineRule="auto" w:line="360"/>
        <w:ind w:left="284" w:hanging="284"/>
        <w:jc w:val="both"/>
        <w:rPr>
          <w:rFonts w:ascii="Arial" w:cs="Arial" w:hAnsi="Arial"/>
          <w:b/>
          <w:sz w:val="24"/>
          <w:szCs w:val="24"/>
        </w:rPr>
      </w:pPr>
      <w:r>
        <w:rPr>
          <w:rFonts w:ascii="Arial" w:cs="Arial" w:hAnsi="Arial"/>
          <w:b/>
          <w:sz w:val="24"/>
          <w:szCs w:val="24"/>
        </w:rPr>
        <w:t>A.</w:t>
      </w:r>
      <w:r>
        <w:rPr>
          <w:rFonts w:ascii="Arial" w:cs="Arial" w:hAnsi="Arial"/>
          <w:b/>
          <w:sz w:val="24"/>
          <w:szCs w:val="24"/>
        </w:rPr>
        <w:tab/>
      </w:r>
      <w:r>
        <w:rPr>
          <w:rFonts w:ascii="Arial" w:cs="Arial" w:hAnsi="Arial"/>
          <w:b/>
          <w:sz w:val="24"/>
          <w:szCs w:val="24"/>
        </w:rPr>
        <w:t>Pendahuluan</w:t>
      </w:r>
      <w:r>
        <w:rPr>
          <w:rFonts w:ascii="Arial" w:cs="Arial" w:hAnsi="Arial"/>
          <w:b/>
          <w:sz w:val="24"/>
          <w:szCs w:val="24"/>
        </w:rPr>
        <w:t xml:space="preserve"> </w:t>
      </w:r>
    </w:p>
    <w:p>
      <w:pPr>
        <w:pStyle w:val="style94"/>
        <w:spacing w:before="0" w:beforeAutospacing="false" w:after="0" w:afterAutospacing="false" w:lineRule="auto" w:line="360"/>
        <w:ind w:firstLine="284"/>
        <w:jc w:val="both"/>
        <w:rPr>
          <w:rFonts w:ascii="Arial" w:cs="Arial" w:hAnsi="Arial"/>
          <w:lang w:val="en-US"/>
        </w:rPr>
      </w:pPr>
      <w:r>
        <w:rPr>
          <w:rFonts w:ascii="Arial" w:cs="Arial" w:hAnsi="Arial"/>
        </w:rPr>
        <w:t>Pendidikan matematika, sebagai salah satu aspek penting dalam pengembangan intelektual manusia, berfungsi sebagai fondasi dasar dalam pemecahan masalah sehari-hari dan keterampilan yang diperlukan untuk menjadi warga n</w:t>
      </w:r>
      <w:r>
        <w:rPr>
          <w:rFonts w:ascii="Arial" w:cs="Arial" w:hAnsi="Arial"/>
        </w:rPr>
        <w:t>egara yang produktif</w:t>
      </w:r>
      <w:r>
        <w:rPr>
          <w:rFonts w:ascii="Arial" w:cs="Arial" w:hAnsi="Arial"/>
        </w:rPr>
        <w:t xml:space="preserve"> </w:t>
      </w:r>
      <w:r>
        <w:rPr>
          <w:rFonts w:ascii="Arial" w:cs="Arial" w:hAnsi="Arial"/>
        </w:rPr>
        <w:fldChar w:fldCharType="begin"/>
      </w:r>
      <w:r>
        <w:rPr>
          <w:rFonts w:ascii="Arial" w:cs="Arial" w:hAnsi="Arial"/>
        </w:rPr>
        <w:instrText>ADDIN CSL_CITATION {"citationItems":[{"id":"ITEM-1","itemData":{"author":[{"dropping-particle":"","family":"Irma","given":"Ayuwanti","non-dropping-particle":"","parse-names":false,"suffix":""}],"container-title":"Unu lampung","id":"ITEM-1","issued":{"date-parts":[["2024"]]},"title":"Matematika sebagai Bahasa Universal","type":"article-magazine"},"uris":["http://www.mendeley.com/documents/?uuid=8e925564-6dba-4a49-85ce-bdc6b3b476d8"]},{"id":"ITEM-2","itemData":{"abstract":"Matematika terbentuk dari hasil pemikiran manusia yg berhubungan dengan ide, proses, dan penalaran. Menyadari arti pentingnya matematika tersebut, maka matematika dirasakan perlu buat dipahami serta dikuasai sang segenap lapisan masyarakat, terutama peserta didik-siswa Sekolah Dasar sampai PTN. Metode yang dilakukan ialah memakai penelitian Historis dan juga Kualitatif. buat membuat matematika bisa digemari poly kalangan, kita harus menghasilkan anak-anak tertarik buat belajar matemaika. salah satunya artinya memakai manipulative. Belajar matematika menggunakan manipulatif dapat membantu anak-anak dalam membangun konsep dasar matematika serta bagaimana mereka mengaplikasikan pengetahuan mereka pada kehidupan sehari- hari. Kognitif psikologi telah menggambarkan beberapa langkah cara terbaik dalam membuatkan pengalaman belajar matematika.","author":[{"dropping-particle":"","family":"Tampubolon","given":"Juliana","non-dropping-particle":"","parse-names":false,"suffix":""},{"dropping-particle":"","family":"Atiqah","given":"Nurdini","non-dropping-particle":"","parse-names":false,"suffix":""},{"dropping-particle":"","family":"Panjaitan","given":"Unedo Immanuel","non-dropping-particle":"","parse-names":false,"suffix":""}],"container-title":"Program Studi Matematika Universitas Negeri Medan","id":"ITEM-2","issue":"3","issued":{"date-parts":[["2019"]]},"page":"1-10","title":"Pentingnya Konsep Dasar Matematika pada Kehidupan Sehari-Hari Dalam Masyarakat","type":"article-journal","volume":"2"},"uris":["http://www.mendeley.com/documents/?uuid=9d1e2b3b-3209-4c85-82ba-dd5d3dc9c94f"]}],"mendeley":{"formattedCitation":"(Irma 2024; Tampubolon, Atiqah, and Panjaitan 2019)","manualFormatting":"(Irma 2024; Tampubolon, Atiqah, dan Panjaitan 2019)","plainTextFormattedCitation":"(Irma 2024; Tampubolon, Atiqah, and Panjaitan 2019)","previouslyFormattedCitation":"(Irma 2024; Tampubolon, Atiqah, and Panjaitan 2019)"},"properties":{"noteIndex":0},"schema":"https://github.com/citation-style-language/schema/raw/master/csl-citation.json"}</w:instrText>
      </w:r>
      <w:r>
        <w:rPr>
          <w:rFonts w:ascii="Arial" w:cs="Arial" w:hAnsi="Arial"/>
        </w:rPr>
        <w:fldChar w:fldCharType="separate"/>
      </w:r>
      <w:r>
        <w:rPr>
          <w:rFonts w:ascii="Arial" w:cs="Arial" w:hAnsi="Arial"/>
          <w:noProof/>
        </w:rPr>
        <w:t>(Ir</w:t>
      </w:r>
      <w:r>
        <w:rPr>
          <w:rFonts w:ascii="Arial" w:cs="Arial" w:hAnsi="Arial"/>
          <w:noProof/>
        </w:rPr>
        <w:t>ma 2024; Tampubolon, Atiqah, dan</w:t>
      </w:r>
      <w:r>
        <w:rPr>
          <w:rFonts w:ascii="Arial" w:cs="Arial" w:hAnsi="Arial"/>
          <w:noProof/>
        </w:rPr>
        <w:t xml:space="preserve"> Panjaitan 2019)</w:t>
      </w:r>
      <w:r>
        <w:rPr>
          <w:rFonts w:ascii="Arial" w:cs="Arial" w:hAnsi="Arial"/>
        </w:rPr>
        <w:fldChar w:fldCharType="end"/>
      </w:r>
      <w:r>
        <w:rPr>
          <w:rFonts w:ascii="Arial" w:cs="Arial" w:hAnsi="Arial"/>
          <w:lang w:val="en-US"/>
        </w:rPr>
        <w:t xml:space="preserve">. </w:t>
      </w:r>
      <w:r>
        <w:rPr>
          <w:rFonts w:ascii="Arial" w:cs="Arial" w:hAnsi="Arial"/>
        </w:rPr>
        <w:t xml:space="preserve">Meskipun demikian, banyak siswa yang mengalami kesulitan dalam memahami konsep-konsep matematika yang abstrak </w:t>
      </w:r>
      <w:r>
        <w:rPr>
          <w:rFonts w:ascii="Arial" w:cs="Arial" w:hAnsi="Arial"/>
        </w:rPr>
        <w:fldChar w:fldCharType="begin"/>
      </w:r>
      <w:r>
        <w:rPr>
          <w:rFonts w:ascii="Arial" w:cs="Arial" w:hAnsi="Arial"/>
        </w:rPr>
        <w:instrText>ADDIN CSL_CITATION {"citationItems":[{"id":"ITEM-1","itemData":{"DOI":"10.22236/kalamatika.vol2no2.2017pp159-176","ISSN":"2527-5615","abstract":"This study based on the difficulty of students to think abstractly in the material geometry. There are still many students who feel confused when should imagine and then describe each object geometry because basically a lot of material geometry using visualization mathematical model that concretely not real and do not always exist in everyday life. The difficulties caused students cannot resolve the problems on the material geometry. This illustrates the poor ability of students' mathematical abstraction. One of the methods that can improve the ability of mathematical abstraction is a problem posing learning groups. The purpose of this study is (1) to describe the difficulty of students of abstract mathematical thinking in problem posing learning groups; (2) determine the factors that cause difficulty in abstract mathematical thinking in problem posing learning groups. This study used a qualitative research approach and descriptive. The subjects of this study are students of class X IPA 1 SMAN 1 Leuwimunding Leuwimunding 2015/2016 totaling 36 students. The instrument used in this study is a matter of mathematical abstraction ability tests, questionnaires and interview guidelines. The results showed there are still many students who have difficulty in abstract mathematical thinking in problem posing learning groups which are (1) students lack mastery of concepts; (2) the student does not perform direct experience with the object; (3) students are less able to apply the concept in an appropriate context; and (4) students have difficulty in manipulating abstract mathematical object. While the factors that lead to difficult students to think abstractly derived from external factors, namely the lack of media use props in learning","author":[{"dropping-particle":"","family":"Nurhikmayati","given":"Iik","non-dropping-particle":"","parse-names":false,"suffix":""}],"container-title":"Kalamatika: Jurnal Pendidikan Matematika","id":"ITEM-1","issue":"2","issued":{"date-parts":[["2017"]]},"page":"160-161","title":"Kesulitan Berpikir Abstrak Matematika Siswa Dalam Pembelajaran Problem Posing Berkelompok","type":"article-journal","volume":"2"},"uris":["http://www.mendeley.com/documents/?uuid=02825c98-adc8-4ab7-a935-c44f037fd435"]}],"mendeley":{"formattedCitation":"(Nurhikmayati 2017)","plainTextFormattedCitation":"(Nurhikmayati 2017)","previouslyFormattedCitation":"(Nurhikmayati 2017)"},"properties":{"noteIndex":0},"schema":"https://github.com/citation-style-language/schema/raw/master/csl-citation.json"}</w:instrText>
      </w:r>
      <w:r>
        <w:rPr>
          <w:rFonts w:ascii="Arial" w:cs="Arial" w:hAnsi="Arial"/>
        </w:rPr>
        <w:fldChar w:fldCharType="separate"/>
      </w:r>
      <w:r>
        <w:rPr>
          <w:rFonts w:ascii="Arial" w:cs="Arial" w:hAnsi="Arial"/>
          <w:noProof/>
        </w:rPr>
        <w:t>(Nurhikmayati 2017)</w:t>
      </w:r>
      <w:r>
        <w:rPr>
          <w:rFonts w:ascii="Arial" w:cs="Arial" w:hAnsi="Arial"/>
        </w:rPr>
        <w:fldChar w:fldCharType="end"/>
      </w:r>
      <w:r>
        <w:rPr>
          <w:rFonts w:ascii="Arial" w:cs="Arial" w:hAnsi="Arial"/>
          <w:lang w:val="en-US"/>
        </w:rPr>
        <w:t>.</w:t>
      </w:r>
      <w:r>
        <w:rPr>
          <w:rFonts w:ascii="Arial" w:cs="Arial" w:hAnsi="Arial"/>
        </w:rPr>
        <w:t xml:space="preserve"> Salah satu tantangan utama dalam pendidikan matematika adalah kemampuan pengajaran yang tidak hanya memfokuskan pada penyampaian </w:t>
      </w:r>
      <w:r>
        <w:rPr>
          <w:rFonts w:ascii="Arial" w:cs="Arial" w:hAnsi="Arial"/>
        </w:rPr>
        <w:t xml:space="preserve">materi tetapi juga pada strategi pengajaran yang disesuaikan dengan perbedaan individual siswa, seperti kecepatan belajar dan gaya belajar mereka </w:t>
      </w:r>
      <w:r>
        <w:rPr>
          <w:rFonts w:ascii="Arial" w:cs="Arial" w:hAnsi="Arial"/>
        </w:rPr>
        <w:fldChar w:fldCharType="begin"/>
      </w:r>
      <w:r>
        <w:rPr>
          <w:rFonts w:ascii="Arial" w:cs="Arial" w:hAnsi="Arial"/>
        </w:rPr>
        <w:instrText>ADDIN CSL_CITATION {"citationItems":[{"id":"ITEM-1","itemData":{"DOI":"10.5897/ERR2016.2823","author":[{"dropping-particle":"","family":"Guler","given":"Mustafa","non-dropping-particle":"","parse-names":false,"suffix":""}],"container-title":"Educational Research and Reviews","id":"ITEM-1","issue":"August","issued":{"date-parts":[["2016"]]},"title":"A research on future mathematics teachers ’ instructional explanations : The case of Algebra","type":"article-journal"},"uris":["http://www.mendeley.com/documents/?uuid=2a0318ee-6294-456b-a27d-473df92529ba"]}],"mendeley":{"formattedCitation":"(Guler 2016)","plainTextFormattedCitation":"(Guler 2016)","previouslyFormattedCitation":"(Guler 2016)"},"properties":{"noteIndex":0},"schema":"https://github.com/citation-style-language/schema/raw/master/csl-citation.json"}</w:instrText>
      </w:r>
      <w:r>
        <w:rPr>
          <w:rFonts w:ascii="Arial" w:cs="Arial" w:hAnsi="Arial"/>
        </w:rPr>
        <w:fldChar w:fldCharType="separate"/>
      </w:r>
      <w:r>
        <w:rPr>
          <w:rFonts w:ascii="Arial" w:cs="Arial" w:hAnsi="Arial"/>
          <w:noProof/>
        </w:rPr>
        <w:t>(Guler 2016)</w:t>
      </w:r>
      <w:r>
        <w:rPr>
          <w:rFonts w:ascii="Arial" w:cs="Arial" w:hAnsi="Arial"/>
        </w:rPr>
        <w:fldChar w:fldCharType="end"/>
      </w:r>
      <w:r>
        <w:rPr>
          <w:rFonts w:ascii="Arial" w:cs="Arial" w:hAnsi="Arial"/>
          <w:lang w:val="en-US"/>
        </w:rPr>
        <w:t>.</w:t>
      </w:r>
    </w:p>
    <w:p>
      <w:pPr>
        <w:pStyle w:val="style94"/>
        <w:spacing w:before="0" w:beforeAutospacing="false" w:after="0" w:afterAutospacing="false" w:lineRule="auto" w:line="360"/>
        <w:ind w:firstLine="284"/>
        <w:jc w:val="both"/>
        <w:rPr>
          <w:rFonts w:ascii="Arial" w:cs="Arial" w:hAnsi="Arial"/>
          <w:lang w:val="en-US"/>
        </w:rPr>
      </w:pPr>
      <w:r>
        <w:rPr>
          <w:rFonts w:ascii="Arial" w:cs="Arial" w:hAnsi="Arial"/>
        </w:rPr>
        <w:t>Di Sekolah Indonesia Kuala Lumpur (SIKL), berdasarkan hasil observasi, ditemukan bahwa siswa mengalami kesulitan dalam mema</w:t>
      </w:r>
      <w:r>
        <w:rPr>
          <w:rFonts w:ascii="Arial" w:cs="Arial" w:hAnsi="Arial"/>
        </w:rPr>
        <w:t xml:space="preserve">hami materi matematika. </w:t>
      </w:r>
    </w:p>
    <w:p>
      <w:pPr>
        <w:pStyle w:val="style94"/>
        <w:spacing w:before="0" w:beforeAutospacing="false" w:after="0" w:afterAutospacing="false" w:lineRule="auto" w:line="360"/>
        <w:ind w:firstLine="284"/>
        <w:jc w:val="center"/>
        <w:rPr>
          <w:rFonts w:ascii="Arial" w:cs="Arial" w:hAnsi="Arial"/>
          <w:b/>
          <w:sz w:val="20"/>
          <w:szCs w:val="20"/>
          <w:lang w:val="en-US"/>
        </w:rPr>
      </w:pPr>
      <w:r>
        <w:rPr>
          <w:rFonts w:ascii="Arial" w:cs="Arial" w:hAnsi="Arial"/>
          <w:b/>
          <w:noProof/>
          <w:sz w:val="20"/>
          <w:szCs w:val="20"/>
        </w:rPr>
        <mc:AlternateContent>
          <mc:Choice Requires="wps">
            <w:drawing>
              <wp:anchor distT="0" distB="0" distL="0" distR="0" simplePos="false" relativeHeight="2" behindDoc="false" locked="false" layoutInCell="true" allowOverlap="true">
                <wp:simplePos x="0" y="0"/>
                <wp:positionH relativeFrom="column">
                  <wp:posOffset>-203932</wp:posOffset>
                </wp:positionH>
                <wp:positionV relativeFrom="paragraph">
                  <wp:posOffset>531642</wp:posOffset>
                </wp:positionV>
                <wp:extent cx="281354" cy="720968"/>
                <wp:effectExtent l="0" t="0" r="4445" b="3175"/>
                <wp:wrapNone/>
                <wp:docPr id="1026" name="Text Box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81354" cy="720968"/>
                        </a:xfrm>
                        <a:prstGeom prst="rect"/>
                        <a:solidFill>
                          <a:srgbClr val="ffffff"/>
                        </a:solidFill>
                        <a:ln>
                          <a:noFill/>
                        </a:ln>
                      </wps:spPr>
                      <wps:txbx id="1026">
                        <w:txbxContent>
                          <w:p>
                            <w:pPr>
                              <w:pStyle w:val="style0"/>
                              <w:rPr>
                                <w:rFonts w:ascii="Arial" w:cs="Arial" w:hAnsi="Arial"/>
                                <w:b/>
                                <w:sz w:val="18"/>
                                <w:szCs w:val="18"/>
                              </w:rPr>
                            </w:pPr>
                            <w:r>
                              <w:rPr>
                                <w:rFonts w:ascii="Arial" w:cs="Arial" w:hAnsi="Arial"/>
                                <w:b/>
                                <w:sz w:val="18"/>
                                <w:szCs w:val="18"/>
                              </w:rPr>
                              <w:t>usia</w:t>
                            </w:r>
                          </w:p>
                        </w:txbxContent>
                      </wps:txbx>
                      <wps:bodyPr lIns="91440" rIns="91440" tIns="45720" bIns="45720" vert="horz" anchor="t"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26" fillcolor="white" stroked="f" style="position:absolute;margin-left:-16.06pt;margin-top:41.86pt;width:22.15pt;height:56.77pt;z-index:2;mso-position-horizontal-relative:text;mso-position-vertical-relative:text;mso-width-percent:0;mso-height-percent:0;mso-width-relative:margin;mso-height-relative:margin;mso-wrap-distance-left:0.0pt;mso-wrap-distance-right:0.0pt;visibility:visible;">
                <v:stroke on="f" joinstyle="miter"/>
                <v:fill/>
                <v:textbox inset="7.2pt,3.6pt,7.2pt,3.6pt">
                  <w:txbxContent>
                    <w:p>
                      <w:pPr>
                        <w:pStyle w:val="style0"/>
                        <w:rPr>
                          <w:rFonts w:ascii="Arial" w:cs="Arial" w:hAnsi="Arial"/>
                          <w:b/>
                          <w:sz w:val="18"/>
                          <w:szCs w:val="18"/>
                        </w:rPr>
                      </w:pPr>
                      <w:r>
                        <w:rPr>
                          <w:rFonts w:ascii="Arial" w:cs="Arial" w:hAnsi="Arial"/>
                          <w:b/>
                          <w:sz w:val="18"/>
                          <w:szCs w:val="18"/>
                        </w:rPr>
                        <w:t>usia</w:t>
                      </w:r>
                    </w:p>
                  </w:txbxContent>
                </v:textbox>
              </v:rect>
            </w:pict>
          </mc:Fallback>
        </mc:AlternateContent>
      </w:r>
      <w:r>
        <w:rPr>
          <w:rFonts w:ascii="Arial" w:cs="Arial" w:hAnsi="Arial"/>
          <w:b/>
          <w:sz w:val="20"/>
          <w:szCs w:val="20"/>
          <w:lang w:val="en-US"/>
        </w:rPr>
        <w:t>Grafik 1. jumlah Siswa SIKL</w:t>
      </w:r>
      <w:r>
        <w:rPr>
          <w:rFonts w:ascii="Arial" w:cs="Arial" w:hAnsi="Arial"/>
          <w:noProof/>
        </w:rPr>
        <w:drawing>
          <wp:inline distL="0" distT="0" distB="0" distR="0">
            <wp:extent cx="2312377" cy="1535420"/>
            <wp:effectExtent l="0" t="0" r="0" b="8255"/>
            <wp:docPr id="1027"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4" cstate="print"/>
                    <a:srcRect l="0" t="19705" r="0" b="13846"/>
                    <a:stretch/>
                  </pic:blipFill>
                  <pic:spPr>
                    <a:xfrm rot="0">
                      <a:off x="0" y="0"/>
                      <a:ext cx="2312377" cy="1535420"/>
                    </a:xfrm>
                    <a:prstGeom prst="rect"/>
                    <a:ln>
                      <a:noFill/>
                    </a:ln>
                  </pic:spPr>
                </pic:pic>
              </a:graphicData>
            </a:graphic>
          </wp:inline>
        </w:drawing>
      </w:r>
    </w:p>
    <w:p>
      <w:pPr>
        <w:pStyle w:val="style94"/>
        <w:spacing w:before="0" w:beforeAutospacing="false" w:after="0" w:afterAutospacing="false" w:lineRule="auto" w:line="360"/>
        <w:jc w:val="both"/>
        <w:rPr>
          <w:rFonts w:ascii="Arial" w:cs="Arial" w:hAnsi="Arial"/>
        </w:rPr>
      </w:pPr>
      <w:r>
        <w:rPr>
          <w:rFonts w:ascii="Arial" w:cs="Arial" w:hAnsi="Arial"/>
          <w:lang w:val="en-US"/>
        </w:rPr>
        <w:t>Seluruh</w:t>
      </w:r>
      <w:r>
        <w:rPr>
          <w:rFonts w:ascii="Arial" w:cs="Arial" w:hAnsi="Arial"/>
        </w:rPr>
        <w:t xml:space="preserve"> siswa yang terdiri dari 14 orang dengan latar belakang usia, </w:t>
      </w:r>
      <w:r>
        <w:rPr>
          <w:rFonts w:ascii="Arial" w:cs="Arial" w:hAnsi="Arial"/>
        </w:rPr>
        <w:t>budaya, dan pendidikan yang beragam, memiliki dinamika pembelajaran yang kompleks. Perbedaan usia yang signifikan—misalnya, di kelas 3 yang terdiri dari siswa berusia 8 hingga 12 tahun—memengaruhi proses belajar mereka, yang tercermin pada rata-rata pemahaman matema</w:t>
      </w:r>
      <w:r>
        <w:rPr>
          <w:rFonts w:ascii="Arial" w:cs="Arial" w:hAnsi="Arial"/>
        </w:rPr>
        <w:t>tika yang</w:t>
      </w:r>
      <w:r>
        <w:rPr>
          <w:rFonts w:ascii="Arial" w:cs="Arial" w:hAnsi="Arial"/>
        </w:rPr>
        <w:t xml:space="preserve"> hanya mencapai 55,78% berdasarkan</w:t>
      </w:r>
      <w:r>
        <w:rPr>
          <w:rFonts w:ascii="Arial" w:cs="Arial" w:hAnsi="Arial"/>
        </w:rPr>
        <w:t xml:space="preserve"> h</w:t>
      </w:r>
      <w:r>
        <w:rPr>
          <w:rFonts w:ascii="Arial" w:cs="Arial" w:hAnsi="Arial"/>
        </w:rPr>
        <w:t xml:space="preserve">asil belajar semester lalu </w:t>
      </w:r>
      <w:r>
        <w:rPr>
          <w:rFonts w:ascii="Arial" w:cs="Arial" w:hAnsi="Arial"/>
        </w:rPr>
        <w:t>mata pelajaran Matematika.</w:t>
      </w:r>
    </w:p>
    <w:p>
      <w:pPr>
        <w:pStyle w:val="style94"/>
        <w:spacing w:before="0" w:beforeAutospacing="false" w:after="0" w:afterAutospacing="false" w:lineRule="auto" w:line="360"/>
        <w:ind w:firstLine="284"/>
        <w:jc w:val="both"/>
        <w:rPr>
          <w:rFonts w:ascii="Arial" w:cs="Arial" w:hAnsi="Arial"/>
        </w:rPr>
      </w:pPr>
      <w:r>
        <w:rPr>
          <w:rFonts w:ascii="Arial" w:cs="Arial" w:hAnsi="Arial"/>
        </w:rPr>
        <w:t>Seiring dengan kemajuan teknologi, platform pembelajaran daring seperti Khan Academy yang didirika</w:t>
      </w:r>
      <w:r>
        <w:rPr>
          <w:rFonts w:ascii="Arial" w:cs="Arial" w:hAnsi="Arial"/>
        </w:rPr>
        <w:t xml:space="preserve">n oleh Sal Khan pada tahun 2008 </w:t>
      </w:r>
      <w:r>
        <w:rPr>
          <w:rFonts w:ascii="Arial" w:cs="Arial" w:hAnsi="Arial"/>
        </w:rPr>
        <w:fldChar w:fldCharType="begin"/>
      </w:r>
      <w:r>
        <w:rPr>
          <w:rFonts w:ascii="Arial" w:cs="Arial" w:hAnsi="Arial"/>
        </w:rPr>
        <w:instrText>ADDIN CSL_CITATION {"citationItems":[{"id":"ITEM-1","itemData":{"author":[{"dropping-particle":"","family":"Cargile","given":"Lori A","non-dropping-particle":"","parse-names":false,"suffix":""},{"dropping-particle":"","family":"Harkness","given":"Shelly Sheats","non-dropping-particle":"","parse-names":false,"suffix":""}],"container-title":"TechTrends","id":"ITEM-1","issued":{"date-parts":[["2015"]]},"title":"Flip or Flop : Khan Academy as Envisioned by Sal Khan ?","type":"article-journal","volume":"59"},"uris":["http://www.mendeley.com/documents/?uuid=7c59db11-8f86-4983-84c2-d90c5b3d468d"]}],"mendeley":{"formattedCitation":"(Cargile and Harkness 2015)","manualFormatting":"(Cargile dan Harkness 2015)","plainTextFormattedCitation":"(Cargile and Harkness 2015)","previouslyFormattedCitation":"(Cargile and Harkness 2015)"},"properties":{"noteIndex":0},"schema":"https://github.com/citation-style-language/schema/raw/master/csl-citation.json"}</w:instrText>
      </w:r>
      <w:r>
        <w:rPr>
          <w:rFonts w:ascii="Arial" w:cs="Arial" w:hAnsi="Arial"/>
        </w:rPr>
        <w:fldChar w:fldCharType="separate"/>
      </w:r>
      <w:r>
        <w:rPr>
          <w:rFonts w:ascii="Arial" w:cs="Arial" w:hAnsi="Arial"/>
          <w:noProof/>
        </w:rPr>
        <w:t>(Cargile dan</w:t>
      </w:r>
      <w:r>
        <w:rPr>
          <w:rFonts w:ascii="Arial" w:cs="Arial" w:hAnsi="Arial"/>
          <w:noProof/>
        </w:rPr>
        <w:t xml:space="preserve"> Harkness 2015)</w:t>
      </w:r>
      <w:r>
        <w:rPr>
          <w:rFonts w:ascii="Arial" w:cs="Arial" w:hAnsi="Arial"/>
        </w:rPr>
        <w:fldChar w:fldCharType="end"/>
      </w:r>
      <w:r>
        <w:rPr>
          <w:rFonts w:ascii="Arial" w:cs="Arial" w:hAnsi="Arial"/>
        </w:rPr>
        <w:t>,</w:t>
      </w:r>
      <w:r>
        <w:rPr>
          <w:rFonts w:ascii="Arial" w:cs="Arial" w:hAnsi="Arial"/>
        </w:rPr>
        <w:t xml:space="preserve"> menawarkan pendekatan baru untuk membantu siswa dalam memahami matematika. Platform ini menyediakan video instruksional dan latihan secara gratis, yang telah terbukti meningkatkan keterlibatan dan pencapaian belajar matematika di</w:t>
      </w:r>
      <w:r>
        <w:rPr>
          <w:rFonts w:ascii="Arial" w:cs="Arial" w:hAnsi="Arial"/>
        </w:rPr>
        <w:t xml:space="preserve"> banyak negara (Kronholz, 2012</w:t>
      </w:r>
      <w:r>
        <w:rPr>
          <w:rFonts w:ascii="Arial" w:cs="Arial" w:hAnsi="Arial"/>
          <w:lang w:val="en-US"/>
        </w:rPr>
        <w:t xml:space="preserve"> dalam </w:t>
      </w:r>
      <w:r>
        <w:rPr>
          <w:rFonts w:ascii="Arial" w:cs="Arial" w:hAnsi="Arial"/>
          <w:lang w:val="en-US"/>
        </w:rPr>
        <w:fldChar w:fldCharType="begin"/>
      </w:r>
      <w:r>
        <w:rPr>
          <w:rFonts w:ascii="Arial" w:cs="Arial" w:hAnsi="Arial"/>
          <w:lang w:val="en-US"/>
        </w:rPr>
        <w:instrText>ADDIN CSL_CITATION {"citationItems":[{"id":"ITEM-1","itemData":{"author":[{"dropping-particle":"","family":"Kelly","given":"Sandra Lee","non-dropping-particle":"","parse-names":false,"suffix":""}],"id":"ITEM-1","issued":{"date-parts":[["2018"]]},"publisher":"ProQuest LLC","publisher-place":"Liberty University, Lynchburg, VA","title":"THE IMPACT OF KHAN ACADEMY MATH REMEDIATION ON NINTH GRADE STUDENT ACHIEVEMENT","type":"book"},"uris":["http://www.mendeley.com/documents/?uuid=da31b788-979e-4bc3-9b03-32380bef6e26"]}],"mendeley":{"formattedCitation":"(Kelly 2018)","manualFormatting":"Kelly 2018)","plainTextFormattedCitation":"(Kelly 2018)","previouslyFormattedCitation":"(Kelly 2018)"},"properties":{"noteIndex":0},"schema":"https://github.com/citation-style-language/schema/raw/master/csl-citation.json"}</w:instrText>
      </w:r>
      <w:r>
        <w:rPr>
          <w:rFonts w:ascii="Arial" w:cs="Arial" w:hAnsi="Arial"/>
          <w:lang w:val="en-US"/>
        </w:rPr>
        <w:fldChar w:fldCharType="separate"/>
      </w:r>
      <w:r>
        <w:rPr>
          <w:rFonts w:ascii="Arial" w:cs="Arial" w:hAnsi="Arial"/>
          <w:noProof/>
          <w:lang w:val="en-US"/>
        </w:rPr>
        <w:t>Kelly 2018)</w:t>
      </w:r>
      <w:r>
        <w:rPr>
          <w:rFonts w:ascii="Arial" w:cs="Arial" w:hAnsi="Arial"/>
          <w:lang w:val="en-US"/>
        </w:rPr>
        <w:fldChar w:fldCharType="end"/>
      </w:r>
      <w:r>
        <w:rPr>
          <w:rFonts w:ascii="Arial" w:cs="Arial" w:hAnsi="Arial"/>
        </w:rPr>
        <w:t xml:space="preserve">. Dengan fitur pembelajaran yang dipersonalisasi, umpan balik langsung, dan analitik pembelajaran, Khan Academy dapat membantu siswa belajar sesuai dengan kemampuan dan kecepatan mereka masing-masing, serta memberikan dukungan yang lebih </w:t>
      </w:r>
      <w:r>
        <w:rPr>
          <w:rFonts w:ascii="Arial" w:cs="Arial" w:hAnsi="Arial"/>
        </w:rPr>
        <w:t>efektif bagi guru dalam merancang pembelajaran.</w:t>
      </w:r>
    </w:p>
    <w:p>
      <w:pPr>
        <w:pStyle w:val="style94"/>
        <w:spacing w:before="0" w:beforeAutospacing="false" w:after="0" w:afterAutospacing="false" w:lineRule="auto" w:line="360"/>
        <w:ind w:firstLine="284"/>
        <w:jc w:val="both"/>
        <w:rPr>
          <w:rFonts w:ascii="Arial" w:cs="Arial" w:hAnsi="Arial"/>
        </w:rPr>
      </w:pPr>
      <w:r>
        <w:rPr>
          <w:rFonts w:ascii="Arial" w:cs="Arial" w:hAnsi="Arial"/>
        </w:rPr>
        <w:t xml:space="preserve">Namun, meskipun studi tentang penggunaan Khan Academy terbatas, beberapa penelitian menunjukkan bahwa penggunaan platform ini dapat mengurangi kecemasan matematika dan meningkatkan kepercayaan diri siswa </w:t>
      </w:r>
      <w:r>
        <w:rPr>
          <w:rFonts w:ascii="Arial" w:cs="Arial" w:hAnsi="Arial"/>
        </w:rPr>
        <w:fldChar w:fldCharType="begin"/>
      </w:r>
      <w:r>
        <w:rPr>
          <w:rFonts w:ascii="Arial" w:cs="Arial" w:hAnsi="Arial"/>
        </w:rPr>
        <w:instrText>ADDIN CSL_CITATION {"citationItems":[{"id":"ITEM-1","itemData":{"author":[{"dropping-particle":"","family":"Murphy","given":"R.","non-dropping-particle":"","parse-names":false,"suffix":""},{"dropping-particle":"","family":"Gallagher","given":"L.","non-dropping-particle":"","parse-names":false,"suffix":""},{"dropping-particle":"","family":"Krumm","given":"A .","non-dropping-particle":"","parse-names":false,"suffix":""},{"dropping-particle":"","family":"Mislevy","given":"J.","non-dropping-particle":"","parse-names":false,"suffix":""},{"dropping-particle":"","family":"Hater","given":"A","non-dropping-particle":"","parse-names":false,"suffix":""}],"id":"ITEM-1","issue":"March","issued":{"date-parts":[["2014"]]},"title":"Research on the Use of Khan Academy in Schools","type":"article-journal"},"uris":["http://www.mendeley.com/documents/?uuid=fbdbf722-b8ce-4260-a7de-24a29cb4d58a"]}],"mendeley":{"formattedCitation":"(Murphy et al. 2014)","plainTextFormattedCitation":"(Murphy et al. 2014)","previouslyFormattedCitation":"(Murphy et al. 2014)"},"properties":{"noteIndex":0},"schema":"https://github.com/citation-style-language/schema/raw/master/csl-citation.json"}</w:instrText>
      </w:r>
      <w:r>
        <w:rPr>
          <w:rFonts w:ascii="Arial" w:cs="Arial" w:hAnsi="Arial"/>
        </w:rPr>
        <w:fldChar w:fldCharType="separate"/>
      </w:r>
      <w:r>
        <w:rPr>
          <w:rFonts w:ascii="Arial" w:cs="Arial" w:hAnsi="Arial"/>
          <w:noProof/>
        </w:rPr>
        <w:t>(Murphy et al. 2014)</w:t>
      </w:r>
      <w:r>
        <w:rPr>
          <w:rFonts w:ascii="Arial" w:cs="Arial" w:hAnsi="Arial"/>
        </w:rPr>
        <w:fldChar w:fldCharType="end"/>
      </w:r>
      <w:r>
        <w:rPr>
          <w:rFonts w:ascii="Arial" w:cs="Arial" w:hAnsi="Arial"/>
        </w:rPr>
        <w:t xml:space="preserve">. Penelitian ini mengintegrasikan penggunaan Khan Academy dalam pembelajaran matematika dengan pendekatan </w:t>
      </w:r>
      <w:r>
        <w:rPr>
          <w:rFonts w:ascii="Arial" w:cs="Arial" w:hAnsi="Arial"/>
          <w:i/>
        </w:rPr>
        <w:t>hybrid learning</w:t>
      </w:r>
      <w:r>
        <w:rPr>
          <w:rFonts w:ascii="Arial" w:cs="Arial" w:hAnsi="Arial"/>
        </w:rPr>
        <w:t>, yang menggabungkan pembelajaran tatap muka dengan pembelajaran daring untuk menciptakan pengalaman belajar yang lebih interaktif dan adaptif.</w:t>
      </w:r>
    </w:p>
    <w:p>
      <w:pPr>
        <w:pStyle w:val="style94"/>
        <w:spacing w:before="0" w:beforeAutospacing="false" w:after="0" w:afterAutospacing="false" w:lineRule="auto" w:line="360"/>
        <w:ind w:firstLine="284"/>
        <w:jc w:val="both"/>
        <w:rPr>
          <w:rFonts w:ascii="Arial" w:cs="Arial" w:hAnsi="Arial"/>
          <w:lang w:val="en-US"/>
        </w:rPr>
      </w:pPr>
      <w:r>
        <w:rPr>
          <w:rFonts w:ascii="Arial" w:cs="Arial" w:hAnsi="Arial"/>
          <w:i/>
        </w:rPr>
        <w:t>Hybrid learning</w:t>
      </w:r>
      <w:r>
        <w:rPr>
          <w:rFonts w:ascii="Arial" w:cs="Arial" w:hAnsi="Arial"/>
        </w:rPr>
        <w:t xml:space="preserve"> telah terbukti efektif dalam meningkatkan keterlibatan siswa dan membantu mereka belajar dengan cara yang lebih fleksibel dan sesuai dengan kebutuhan masing-masing </w:t>
      </w:r>
      <w:r>
        <w:rPr>
          <w:rFonts w:ascii="Arial" w:cs="Arial" w:hAnsi="Arial"/>
        </w:rPr>
        <w:fldChar w:fldCharType="begin"/>
      </w:r>
      <w:r>
        <w:rPr>
          <w:rFonts w:ascii="Arial" w:cs="Arial" w:hAnsi="Arial"/>
        </w:rPr>
        <w:instrText>ADDIN CSL_CITATION {"citationItems":[{"id":"ITEM-1","itemData":{"DOI":"10.37817/ikraith-humaniora.v6i3.2186","ISSN":"2597-5064","abstract":"Maksud dan tujuan penelitian ini adalah untuk mencari tahu dan menjelaskan tentang penerapan modelblended learning dan metode hybrid learning di perguruan tinggi sebagai upaya membantumewujudkan transformasi digital menuju smart society. Untuk menjawab permasalahan kesiapansumber daya manusia, siapa yang harus mempersiapkannya, serta bagaimana mempersiapkannya, agarproses transformasi digital dapat berjalan seperti yang diinginkan bersama. Telah dilakukan analisisdeskriptif kualitatif berdasarkan teori cyberspace CMC, transformasi digital serta konsep blendedlearning dan hybrid learning. untuk menjelaskan hasil observasi dan wawancara terhadap dosen dari 4perguruan tinggi negeri dan 30 mahasiswa dari 2 perguruan tinggi swasta di Jakarta, secara onlineselama perkuliahan semester genap 2021. Hasil penelitian mengungkapkan bahwa proses perkuliahansecara daring tidak sepenuhnya dapat diandalkan untuk mewujudkan transformasi digital, melainkansistem yang mampu mengkombinasikan (Blended) semua metode pengajaran baik luring maupun daring(hybrid) pada proses pembelajaran di perguruan tinggi. Dan untuk penerapannya dibutuhkan integritas,dedikasi dan motivasi diri yang tinggi baik dari mahasiswa maupun dosen pengajar. Data penelitianmenunjukan bahwa 35% mahasiswa cukup excited melaksanakan pembelajaran daring, namun 65%mahasiswa telah menjadi boring. Dan bila diminta memilih, 70% mahasiswa masih menghendakipembelajaran secara luring. Kesimpulan Keberhasilan literasi digital pada masyarakat yang dimulai dariperguruan tinggi melalui penerapan pembelajaran model blended learning dan metode hybrid learningmenjadi indikator berjalannya proses transformasi digital yang diharapkan akan berujung padaberkembangnya kemampuan masyarakat untuk beradaptasi dan menjadi bagian dari peradaban smartsociety.","author":[{"dropping-particle":"","family":"Yunarti","given":"Susi","non-dropping-particle":"","parse-names":false,"suffix":""},{"dropping-particle":"","family":"Wijayanti","given":"Wijayanti","non-dropping-particle":"","parse-names":false,"suffix":""},{"dropping-particle":"","family":"Harmaningsih","given":"Dian","non-dropping-particle":"","parse-names":false,"suffix":""}],"container-title":"IKRA-ITH HUMANIORA : Jurnal Sosial dan Humaniora","id":"ITEM-1","issue":"3","issued":{"date-parts":[["2022"]]},"page":"76-86","title":"Model Blended Learning &amp; Hybrid Learning Untuk Keberhasilan Transformasi Digital Menuju Smart Society","type":"article-journal","volume":"6"},"uris":["http://www.mendeley.com/documents/?uuid=7164677b-72b3-4f37-b594-b415adc252f0"]}],"mendeley":{"formattedCitation":"(Yunarti, Wijayanti, and Harmaningsih 2022)","plainTextFormattedCitation":"(Yunarti, Wijayanti, and Harmaningsih 2022)","previouslyFormattedCitation":"(Yunarti, Wijayanti, and Harmaningsih 2022)"},"properties":{"noteIndex":0},"schema":"https://github.com/citation-style-language/schema/raw/master/csl-citation.json"}</w:instrText>
      </w:r>
      <w:r>
        <w:rPr>
          <w:rFonts w:ascii="Arial" w:cs="Arial" w:hAnsi="Arial"/>
        </w:rPr>
        <w:fldChar w:fldCharType="separate"/>
      </w:r>
      <w:r>
        <w:rPr>
          <w:rFonts w:ascii="Arial" w:cs="Arial" w:hAnsi="Arial"/>
          <w:noProof/>
        </w:rPr>
        <w:t>(Yunarti, Wijayanti, and Harmaningsih 2022)</w:t>
      </w:r>
      <w:r>
        <w:rPr>
          <w:rFonts w:ascii="Arial" w:cs="Arial" w:hAnsi="Arial"/>
        </w:rPr>
        <w:fldChar w:fldCharType="end"/>
      </w:r>
      <w:r>
        <w:rPr>
          <w:rFonts w:ascii="Arial" w:cs="Arial" w:hAnsi="Arial"/>
        </w:rPr>
        <w:t xml:space="preserve"> Dalam konteks ini, Khan Academy berfungsi sebagai platform pembelajaran interaktif yang memberikan umpan balik langsung dan penilaian adaptif, yang sesuai dengan pendekatan </w:t>
      </w:r>
      <w:r>
        <w:rPr>
          <w:rFonts w:ascii="Arial" w:cs="Arial" w:hAnsi="Arial"/>
          <w:i/>
        </w:rPr>
        <w:t>Dynamic Feedback-Driven Learning Optimization Framework</w:t>
      </w:r>
      <w:r>
        <w:rPr>
          <w:rFonts w:ascii="Arial" w:cs="Arial" w:hAnsi="Arial"/>
        </w:rPr>
        <w:t xml:space="preserve"> (DFDLOF), </w:t>
      </w:r>
      <w:r>
        <w:rPr>
          <w:rFonts w:ascii="Arial" w:cs="Arial" w:hAnsi="Arial"/>
        </w:rPr>
        <w:t xml:space="preserve">yang menyesuaikan jalur pembelajaran secara real-time untuk memenuhi kebutuhan individu siswa </w:t>
      </w:r>
      <w:r>
        <w:rPr>
          <w:rFonts w:ascii="Arial" w:cs="Arial" w:hAnsi="Arial"/>
        </w:rPr>
        <w:fldChar w:fldCharType="begin"/>
      </w:r>
      <w:r>
        <w:rPr>
          <w:rFonts w:ascii="Arial" w:cs="Arial" w:hAnsi="Arial"/>
        </w:rPr>
        <w:instrText>ADDIN CSL_CITATION {"citationItems":[{"id":"ITEM-1","itemData":{"DOI":"10.3390/app14020916","ISSN":"20763417","abstract":"This study introduces a novel approach named the Dynamic Feedback-Driven Learning Optimization Framework (DFDLOF), aimed at personalizing educational pathways through machine learning technology. Our findings reveal that this framework significantly enhances student engagement and learning effectiveness by providing real-time feedback and personalized instructional content tailored to individual learning needs. This research demonstrates the potential of leveraging advanced technology to create more effective and individualized learning environments, offering educators a new tool to support each student’s learning journey. The study thus contributes to the field by showcasing how personalized education can be optimized using modern technological advancements.","author":[{"dropping-particle":"","family":"Song","given":"Chuanxiang","non-dropping-particle":"","parse-names":false,"suffix":""},{"dropping-particle":"","family":"Shin","given":"Seong Yoon","non-dropping-particle":"","parse-names":false,"suffix":""},{"dropping-particle":"","family":"Shin","given":"Kwang Seong","non-dropping-particle":"","parse-names":false,"suffix":""}],"container-title":"Applied Sciences (Switzerland)","id":"ITEM-1","issue":"2","issued":{"date-parts":[["2024"]]},"title":"Implementing the Dynamic Feedback-Driven Learning Optimization Framework: A Machine Learning Approach to Personalize Educational Pathways","type":"article-journal","volume":"14"},"uris":["http://www.mendeley.com/documents/?uuid=946228e1-f36e-4114-9b46-1a1567668538"]}],"mendeley":{"formattedCitation":"(Song, Shin, and Shin 2024)","plainTextFormattedCitation":"(Song, Shin, and Shin 2024)","previouslyFormattedCitation":"(Song, Shin, and Shin 2024)"},"properties":{"noteIndex":0},"schema":"https://github.com/citation-style-language/schema/raw/master/csl-citation.json"}</w:instrText>
      </w:r>
      <w:r>
        <w:rPr>
          <w:rFonts w:ascii="Arial" w:cs="Arial" w:hAnsi="Arial"/>
        </w:rPr>
        <w:fldChar w:fldCharType="separate"/>
      </w:r>
      <w:r>
        <w:rPr>
          <w:rFonts w:ascii="Arial" w:cs="Arial" w:hAnsi="Arial"/>
          <w:noProof/>
        </w:rPr>
        <w:t>(Song, Shin, and Shin 2024)</w:t>
      </w:r>
      <w:r>
        <w:rPr>
          <w:rFonts w:ascii="Arial" w:cs="Arial" w:hAnsi="Arial"/>
        </w:rPr>
        <w:fldChar w:fldCharType="end"/>
      </w:r>
      <w:r>
        <w:rPr>
          <w:rFonts w:ascii="Arial" w:cs="Arial" w:hAnsi="Arial"/>
          <w:lang w:val="en-US"/>
        </w:rPr>
        <w:t>.</w:t>
      </w:r>
    </w:p>
    <w:p>
      <w:pPr>
        <w:pStyle w:val="style94"/>
        <w:spacing w:before="0" w:beforeAutospacing="false" w:after="0" w:afterAutospacing="false" w:lineRule="auto" w:line="360"/>
        <w:ind w:firstLine="284"/>
        <w:jc w:val="both"/>
        <w:rPr>
          <w:rFonts w:ascii="Arial" w:cs="Arial" w:hAnsi="Arial"/>
          <w:lang w:val="en-US"/>
        </w:rPr>
      </w:pPr>
      <w:r>
        <w:rPr>
          <w:rFonts w:ascii="Arial" w:cs="Arial" w:hAnsi="Arial"/>
        </w:rPr>
        <w:t>Novelty dari penelitian ini</w:t>
      </w:r>
      <w:r>
        <w:rPr>
          <w:rFonts w:ascii="Arial" w:cs="Arial" w:hAnsi="Arial"/>
        </w:rPr>
        <w:t xml:space="preserve"> terletak pada penggunaan </w:t>
      </w:r>
      <w:r>
        <w:rPr>
          <w:rFonts w:ascii="Arial" w:cs="Arial" w:hAnsi="Arial"/>
          <w:i/>
        </w:rPr>
        <w:t>hybrid</w:t>
      </w:r>
      <w:r>
        <w:rPr>
          <w:rFonts w:ascii="Arial" w:cs="Arial" w:hAnsi="Arial"/>
          <w:i/>
        </w:rPr>
        <w:t xml:space="preserve"> learning</w:t>
      </w:r>
      <w:r>
        <w:rPr>
          <w:rFonts w:ascii="Arial" w:cs="Arial" w:hAnsi="Arial"/>
        </w:rPr>
        <w:t xml:space="preserve"> yang mengintegrasikan pembelajaran daring melalui Khan Academy dengan pendampingan langsung oleh guru, yang belum banyak dieksplorasi dalam studi sebelumnya. Penelitian ini memperkenalkan pendekatan yang lebih holistik, dengan melibatkan interaksi langsung antara guru dan siswa, serta analisis kualitatif yang menggali pengalaman siswa melalui kuisioner untuk mengevaluasi efektivitas pembelajaran. Pendekatan ini berbeda dengan penelitian sebelumnya yang hanya mengandalkan pembelajaran daring atau model </w:t>
      </w:r>
      <w:r>
        <w:rPr>
          <w:rFonts w:ascii="Arial" w:cs="Arial" w:hAnsi="Arial"/>
          <w:i/>
        </w:rPr>
        <w:t>flipped classroom</w:t>
      </w:r>
      <w:r>
        <w:rPr>
          <w:rFonts w:ascii="Arial" w:cs="Arial" w:hAnsi="Arial"/>
        </w:rPr>
        <w:t xml:space="preserve">, yang tidak mempertimbangkan pendampingan langsung dari guru sebagai bagian penting dalam proses belajar siswa </w:t>
      </w:r>
      <w:r>
        <w:rPr>
          <w:rFonts w:ascii="Arial" w:cs="Arial" w:hAnsi="Arial"/>
        </w:rPr>
        <w:fldChar w:fldCharType="begin"/>
      </w:r>
      <w:r>
        <w:rPr>
          <w:rFonts w:ascii="Arial" w:cs="Arial" w:hAnsi="Arial"/>
        </w:rPr>
        <w:instrText>ADDIN CSL_CITATION {"citationItems":[{"id":"ITEM-1","itemData":{"author":[{"dropping-particle":"","family":"Soebagyo","given":"Joko","non-dropping-particle":"","parse-names":false,"suffix":""}],"container-title":"Jurnal Ilmiah Program Studi Matematika STKIP SIliwangi Bandung","id":"ITEM-1","issue":"1","issued":{"date-parts":[["2016"]]},"page":"50-55","title":"PEMANFAATAN WEB KHAN ACADEMY DALAM PEMBELAJARAN MATEMATIKA","type":"article-journal","volume":"5"},"uris":["http://www.mendeley.com/documents/?uuid=71829824-181e-46fe-abe9-8f65cdf6cc82"]},{"id":"ITEM-2","itemData":{"DOI":"10.52296/vje.2020.76","ISSN":"2588-1477","abstract":"The purpose of this study was to analyze the effects of the flipped-classroom approach in teaching mathematics using Khan Academy, an open-source learning platform, and to examine students’ views about their experiences. The experiment was evaluated in both qualitative and quantitative ways. After introducing Khan Academy environment to a group of students at a private school in Hanoi, we organized several high school mathematics teaching units. The students were then observed as they learned the material in the flipped-classroom format. The different types of assessment such as formative and summative assessment designed and integrated within the environment were analyzed in light of competency-based assessment approach. The research found that the flipped-classroom approach using Khan Academy boosted student achievement in mathematics while the diverse tests such as QCM, open-end question on the platform played a vital role in the learning process. We also found that teachers need to design additional teaching resources to better integrate Khan Academy environment into the Vietnamese classroom.","author":[{"dropping-particle":"","family":"Nguyen","given":"Thanh Chi","non-dropping-particle":"","parse-names":false,"suffix":""},{"dropping-particle":"","family":"Le","given":"Cuong Tuan","non-dropping-particle":"","parse-names":false,"suffix":""}],"container-title":"Vietnam Journal of Education","id":"ITEM-2","issue":"4","issued":{"date-parts":[["2020"]]},"page":"22-27","title":"A case study by using Khan Academy, an open-source environment","type":"article-journal","volume":"4"},"uris":["http://www.mendeley.com/documents/?uuid=3129fde0-da58-48c7-9400-5cc0a8370adf"]}],"mendeley":{"formattedCitation":"(Nguyen and Le 2020; Soebagyo 2016)","plainTextFormattedCitation":"(Nguyen and Le 2020; Soebagyo 2016)","previouslyFormattedCitation":"(Nguyen and Le 2020; Soebagyo 2016)"},"properties":{"noteIndex":0},"schema":"https://github.com/citation-style-language/schema/raw/master/csl-citation.json"}</w:instrText>
      </w:r>
      <w:r>
        <w:rPr>
          <w:rFonts w:ascii="Arial" w:cs="Arial" w:hAnsi="Arial"/>
        </w:rPr>
        <w:fldChar w:fldCharType="separate"/>
      </w:r>
      <w:r>
        <w:rPr>
          <w:rFonts w:ascii="Arial" w:cs="Arial" w:hAnsi="Arial"/>
          <w:noProof/>
        </w:rPr>
        <w:t>(Nguyen and Le 2020; Soebagyo 2016)</w:t>
      </w:r>
      <w:r>
        <w:rPr>
          <w:rFonts w:ascii="Arial" w:cs="Arial" w:hAnsi="Arial"/>
        </w:rPr>
        <w:fldChar w:fldCharType="end"/>
      </w:r>
      <w:r>
        <w:rPr>
          <w:rFonts w:ascii="Arial" w:cs="Arial" w:hAnsi="Arial"/>
          <w:lang w:val="en-US"/>
        </w:rPr>
        <w:t>.</w:t>
      </w:r>
    </w:p>
    <w:p>
      <w:pPr>
        <w:pStyle w:val="style94"/>
        <w:spacing w:before="0" w:beforeAutospacing="false" w:after="0" w:afterAutospacing="false" w:lineRule="auto" w:line="360"/>
        <w:ind w:firstLine="284"/>
        <w:jc w:val="both"/>
        <w:rPr>
          <w:rFonts w:ascii="Arial" w:cs="Arial" w:hAnsi="Arial"/>
          <w:lang w:val="en-US"/>
        </w:rPr>
      </w:pPr>
      <w:r>
        <w:rPr>
          <w:rFonts w:ascii="Arial" w:cs="Arial" w:hAnsi="Arial"/>
        </w:rPr>
        <w:t>Selain itu, penelitian ini memberikan wawasan baru mengenai peran tutor dalam pembelajaran berbasis teknologi dan me</w:t>
      </w:r>
      <w:r>
        <w:rPr>
          <w:rFonts w:ascii="Arial" w:cs="Arial" w:hAnsi="Arial"/>
        </w:rPr>
        <w:t xml:space="preserve">ngisi kekosongan yang ditingalkan  </w:t>
      </w:r>
      <w:r>
        <w:rPr>
          <w:rFonts w:ascii="Arial" w:cs="Arial" w:hAnsi="Arial"/>
        </w:rPr>
        <w:t>p</w:t>
      </w:r>
      <w:r>
        <w:rPr>
          <w:rFonts w:ascii="Arial" w:cs="Arial" w:hAnsi="Arial"/>
        </w:rPr>
        <w:t>enelitian sebelumnya, seperti yang ditunjukkan oleh Ghanie</w:t>
      </w:r>
      <w:r>
        <w:rPr>
          <w:rFonts w:ascii="Arial" w:cs="Arial" w:hAnsi="Arial"/>
        </w:rPr>
        <w:fldChar w:fldCharType="begin"/>
      </w:r>
      <w:r>
        <w:rPr>
          <w:rFonts w:ascii="Arial" w:cs="Arial" w:hAnsi="Arial"/>
        </w:rPr>
        <w:instrText>ADDIN CSL_CITATION {"citationItems":[{"id":"ITEM-1","itemData":{"DOI":"10.9790/7388-1005033948","author":[{"dropping-particle":"","family":"Ghanie","given":"Shafeak","non-dropping-particle":"","parse-names":false,"suffix":""}],"id":"ITEM-1","issue":"5","issued":{"date-parts":[["2020"]]},"page":"47","title":"The Effectiveness of Khan Academy Videos in Teaching Mathematics at the first-year level of University","type":"article-journal","volume":"10"},"uris":["http://www.mendeley.com/documents/?uuid=dabccfa1-a57a-4b88-8aad-f5b625c86866"]}],"mendeley":{"formattedCitation":"(Ghanie 2020)","manualFormatting":"(2020)","plainTextFormattedCitation":"(Ghanie 2020)","previouslyFormattedCitation":"(Ghanie 2020)"},"properties":{"noteIndex":0},"schema":"https://github.com/citation-style-language/schema/raw/master/csl-citation.json"}</w:instrText>
      </w:r>
      <w:r>
        <w:rPr>
          <w:rFonts w:ascii="Arial" w:cs="Arial" w:hAnsi="Arial"/>
        </w:rPr>
        <w:fldChar w:fldCharType="separate"/>
      </w:r>
      <w:r>
        <w:rPr>
          <w:rFonts w:ascii="Arial" w:cs="Arial" w:hAnsi="Arial"/>
          <w:noProof/>
        </w:rPr>
        <w:t>(</w:t>
      </w:r>
      <w:r>
        <w:rPr>
          <w:rFonts w:ascii="Arial" w:cs="Arial" w:hAnsi="Arial"/>
          <w:noProof/>
        </w:rPr>
        <w:t>2020)</w:t>
      </w:r>
      <w:r>
        <w:rPr>
          <w:rFonts w:ascii="Arial" w:cs="Arial" w:hAnsi="Arial"/>
        </w:rPr>
        <w:fldChar w:fldCharType="end"/>
      </w:r>
      <w:r>
        <w:rPr>
          <w:rFonts w:ascii="Arial" w:cs="Arial" w:hAnsi="Arial"/>
        </w:rPr>
        <w:t>, yang menyatakan bahwa penggunaan video tutorial saja tanpa pendampingan guru tidak menghasilkan peningkatan signifikan dalam pembelajaran matematika. Penelitian ini berfokus pada implementasi Khan Academy dalam konteks hybrid learning di SIKL yang memiliki siswa dengan latar belakang budaya dan ekonomi yang beragam.</w:t>
      </w:r>
    </w:p>
    <w:p>
      <w:pPr>
        <w:pStyle w:val="style94"/>
        <w:spacing w:before="0" w:beforeAutospacing="false" w:after="0" w:afterAutospacing="false" w:lineRule="auto" w:line="360"/>
        <w:ind w:firstLine="284"/>
        <w:jc w:val="both"/>
        <w:rPr>
          <w:rFonts w:ascii="Arial" w:cs="Arial" w:hAnsi="Arial"/>
        </w:rPr>
      </w:pPr>
      <w:r>
        <w:rPr>
          <w:rFonts w:ascii="Arial" w:cs="Arial" w:hAnsi="Arial"/>
        </w:rPr>
        <w:t>Tujuan penelitian ini adalah untuk mengeksplorasi pengaruh pendekatan hybrid</w:t>
      </w:r>
      <w:r>
        <w:rPr>
          <w:rFonts w:ascii="Arial" w:cs="Arial" w:hAnsi="Arial"/>
        </w:rPr>
        <w:t xml:space="preserve"> dengan menggunakan platform Khan Academy</w:t>
      </w:r>
      <w:r>
        <w:rPr>
          <w:rFonts w:ascii="Arial" w:cs="Arial" w:hAnsi="Arial"/>
        </w:rPr>
        <w:t xml:space="preserve"> terhadap hasil belajar siswa, keterlibatan mereka, serta peran aktif guru dalam mendampingi siswa </w:t>
      </w:r>
      <w:r>
        <w:rPr>
          <w:rFonts w:ascii="Arial" w:cs="Arial" w:hAnsi="Arial"/>
        </w:rPr>
        <w:t xml:space="preserve">selama pembelajaran matematika. </w:t>
      </w:r>
      <w:r>
        <w:rPr>
          <w:rFonts w:ascii="Arial" w:cs="Arial" w:hAnsi="Arial"/>
        </w:rPr>
        <w:t>Penelitian ini diharapkan dapat memberikan kontri</w:t>
      </w:r>
      <w:r>
        <w:rPr>
          <w:rFonts w:ascii="Arial" w:cs="Arial" w:hAnsi="Arial"/>
        </w:rPr>
        <w:t xml:space="preserve">busi terhadap pengembangan </w:t>
      </w:r>
      <w:r>
        <w:rPr>
          <w:rFonts w:ascii="Arial" w:cs="Arial" w:hAnsi="Arial"/>
        </w:rPr>
        <w:t xml:space="preserve">pembelajaran </w:t>
      </w:r>
      <w:r>
        <w:rPr>
          <w:rFonts w:ascii="Arial" w:cs="Arial" w:hAnsi="Arial"/>
          <w:i/>
        </w:rPr>
        <w:t>hybrid</w:t>
      </w:r>
      <w:r>
        <w:rPr>
          <w:rFonts w:ascii="Arial" w:cs="Arial" w:hAnsi="Arial"/>
        </w:rPr>
        <w:t xml:space="preserve"> yang lebih efektif di masa depan, yang tidak hanya bergantung pada teknologi, tetapi juga melibatkan peran aktif guru dalam mengarahkan dan </w:t>
      </w:r>
      <w:r>
        <w:rPr>
          <w:rFonts w:ascii="Arial" w:cs="Arial" w:hAnsi="Arial"/>
        </w:rPr>
        <w:t>mendukung proses belajar siswa.</w:t>
      </w:r>
    </w:p>
    <w:p>
      <w:pPr>
        <w:pStyle w:val="style94"/>
        <w:spacing w:before="0" w:beforeAutospacing="false" w:after="0" w:afterAutospacing="false" w:lineRule="auto" w:line="360"/>
        <w:ind w:firstLine="284"/>
        <w:jc w:val="both"/>
        <w:rPr>
          <w:rFonts w:ascii="Arial" w:cs="Arial" w:hAnsi="Arial"/>
        </w:rPr>
      </w:pPr>
    </w:p>
    <w:p>
      <w:pPr>
        <w:pStyle w:val="style0"/>
        <w:tabs>
          <w:tab w:val="left" w:leader="none" w:pos="284"/>
        </w:tabs>
        <w:spacing w:after="0" w:lineRule="auto" w:line="360"/>
        <w:ind w:left="284" w:hanging="284"/>
        <w:jc w:val="both"/>
        <w:rPr>
          <w:rFonts w:ascii="Arial" w:cs="Arial" w:hAnsi="Arial"/>
          <w:b/>
          <w:sz w:val="24"/>
          <w:szCs w:val="24"/>
          <w:lang w:val="id-ID"/>
        </w:rPr>
      </w:pPr>
      <w:r>
        <w:rPr>
          <w:rFonts w:ascii="Arial" w:cs="Arial" w:hAnsi="Arial"/>
          <w:b/>
          <w:sz w:val="24"/>
          <w:szCs w:val="24"/>
        </w:rPr>
        <w:t>B</w:t>
      </w:r>
      <w:r>
        <w:rPr>
          <w:rFonts w:ascii="Arial" w:cs="Arial" w:hAnsi="Arial"/>
          <w:b/>
          <w:sz w:val="24"/>
          <w:szCs w:val="24"/>
        </w:rPr>
        <w:t>. Metode P</w:t>
      </w:r>
      <w:r>
        <w:rPr>
          <w:rFonts w:ascii="Arial" w:cs="Arial" w:hAnsi="Arial"/>
          <w:b/>
          <w:sz w:val="24"/>
          <w:szCs w:val="24"/>
        </w:rPr>
        <w:t>enelitian</w:t>
      </w:r>
      <w:r>
        <w:rPr>
          <w:rFonts w:ascii="Arial" w:cs="Arial" w:hAnsi="Arial"/>
          <w:b/>
          <w:sz w:val="24"/>
          <w:szCs w:val="24"/>
        </w:rPr>
        <w:t xml:space="preserve"> </w:t>
      </w:r>
    </w:p>
    <w:p>
      <w:pPr>
        <w:pStyle w:val="style94"/>
        <w:spacing w:before="0" w:beforeAutospacing="false" w:after="0" w:afterAutospacing="false" w:lineRule="auto" w:line="360"/>
        <w:ind w:firstLine="284"/>
        <w:jc w:val="both"/>
        <w:rPr>
          <w:rFonts w:ascii="Arial" w:cs="Arial" w:hAnsi="Arial"/>
          <w:lang w:val="en-US"/>
        </w:rPr>
      </w:pPr>
      <w:r>
        <w:rPr>
          <w:rFonts w:ascii="Arial" w:cs="Arial" w:hAnsi="Arial"/>
        </w:rPr>
        <w:t xml:space="preserve">Penelitian ini dilakukan dengan menggunakan desain metode </w:t>
      </w:r>
      <w:r>
        <w:rPr>
          <w:rFonts w:ascii="Arial" w:cs="Arial" w:hAnsi="Arial"/>
        </w:rPr>
        <w:t xml:space="preserve">campuran yang melibatkan </w:t>
      </w:r>
      <w:r>
        <w:rPr>
          <w:rFonts w:ascii="Arial" w:cs="Arial" w:hAnsi="Arial"/>
        </w:rPr>
        <w:t>data kuantitatif dan kualitatif</w:t>
      </w:r>
      <w:r>
        <w:rPr>
          <w:rFonts w:ascii="Arial" w:cs="Arial" w:hAnsi="Arial"/>
        </w:rPr>
        <w:t xml:space="preserve"> </w:t>
      </w:r>
      <w:r>
        <w:rPr>
          <w:rFonts w:ascii="Arial" w:cs="Arial" w:hAnsi="Arial"/>
        </w:rPr>
        <w:t>Creswell</w:t>
      </w:r>
      <w:r>
        <w:rPr>
          <w:rFonts w:ascii="Arial" w:cs="Arial" w:hAnsi="Arial"/>
        </w:rPr>
        <w:fldChar w:fldCharType="begin"/>
      </w:r>
      <w:r>
        <w:rPr>
          <w:rFonts w:ascii="Arial" w:cs="Arial" w:hAnsi="Arial"/>
        </w:rPr>
        <w:instrText>ADDIN CSL_CITATION {"citationItems":[{"id":"ITEM-1","itemData":{"ISBN":"9781452226095","author":[{"dropping-particle":"","family":"Creswell","given":"john w","non-dropping-particle":"","parse-names":false,"suffix":""}],"id":"ITEM-1","issued":{"date-parts":[["2012"]]},"title":"Reaserch Design Qualitative,Quantitative, and Mixed Methods Approaches","type":"book"},"uris":["http://www.mendeley.com/documents/?uuid=a75d38c4-faea-4203-b755-c53bfcaac211"]}],"mendeley":{"formattedCitation":"(Creswell 2012)","manualFormatting":"(2012)","plainTextFormattedCitation":"(Creswell 2012)","previouslyFormattedCitation":"(Creswell 2012)"},"properties":{"noteIndex":0},"schema":"https://github.com/citation-style-language/schema/raw/master/csl-citation.json"}</w:instrText>
      </w:r>
      <w:r>
        <w:rPr>
          <w:rFonts w:ascii="Arial" w:cs="Arial" w:hAnsi="Arial"/>
        </w:rPr>
        <w:fldChar w:fldCharType="separate"/>
      </w:r>
      <w:r>
        <w:rPr>
          <w:rFonts w:ascii="Arial" w:cs="Arial" w:hAnsi="Arial"/>
          <w:noProof/>
        </w:rPr>
        <w:t>(</w:t>
      </w:r>
      <w:r>
        <w:rPr>
          <w:rFonts w:ascii="Arial" w:cs="Arial" w:hAnsi="Arial"/>
          <w:noProof/>
        </w:rPr>
        <w:t>2012)</w:t>
      </w:r>
      <w:r>
        <w:rPr>
          <w:rFonts w:ascii="Arial" w:cs="Arial" w:hAnsi="Arial"/>
        </w:rPr>
        <w:fldChar w:fldCharType="end"/>
      </w:r>
      <w:r>
        <w:rPr>
          <w:rFonts w:ascii="Arial" w:cs="Arial" w:hAnsi="Arial"/>
        </w:rPr>
        <w:t>.</w:t>
      </w:r>
      <w:r>
        <w:rPr>
          <w:rFonts w:ascii="Arial" w:cs="Arial" w:hAnsi="Arial"/>
        </w:rPr>
        <w:t xml:space="preserve"> D</w:t>
      </w:r>
      <w:r>
        <w:rPr>
          <w:rFonts w:ascii="Arial" w:cs="Arial" w:hAnsi="Arial"/>
        </w:rPr>
        <w:t xml:space="preserve">ata kualitatif sering digunakan untuk melengkapi data kuantitatif utama, dan dalam banyak kasus, data kualitatif tertanam dalam data kuantitatif. </w:t>
      </w:r>
      <w:r>
        <w:rPr>
          <w:rFonts w:ascii="Arial" w:cs="Arial" w:hAnsi="Arial"/>
        </w:rPr>
        <w:t>Subjek penelitian</w:t>
      </w:r>
      <w:r>
        <w:rPr>
          <w:rFonts w:ascii="Arial" w:cs="Arial" w:hAnsi="Arial"/>
        </w:rPr>
        <w:t xml:space="preserve"> sebanyak 9 siswa diambil dari tiga kelas b</w:t>
      </w:r>
      <w:r>
        <w:rPr>
          <w:rFonts w:ascii="Arial" w:cs="Arial" w:hAnsi="Arial"/>
        </w:rPr>
        <w:t>erbeda,</w:t>
      </w:r>
      <w:r>
        <w:rPr>
          <w:rFonts w:ascii="Arial" w:cs="Arial" w:hAnsi="Arial"/>
        </w:rPr>
        <w:t xml:space="preserve"> yaitu kelas 3, 4, dan 5 di SIKL dengan rentang usia dari 9-14 tahun </w:t>
      </w:r>
      <w:r>
        <w:rPr>
          <w:rFonts w:ascii="Arial" w:cs="Arial" w:hAnsi="Arial"/>
        </w:rPr>
        <w:t xml:space="preserve">untuk membentuk kelompok studi dalam penelitian ini. </w:t>
      </w:r>
    </w:p>
    <w:p>
      <w:pPr>
        <w:pStyle w:val="style94"/>
        <w:spacing w:before="0" w:beforeAutospacing="false" w:after="0" w:afterAutospacing="false"/>
        <w:ind w:firstLine="284"/>
        <w:jc w:val="center"/>
        <w:rPr>
          <w:rFonts w:ascii="Arial" w:cs="Arial" w:hAnsi="Arial"/>
          <w:b/>
          <w:sz w:val="20"/>
          <w:szCs w:val="20"/>
          <w:lang w:val="en-US"/>
        </w:rPr>
      </w:pPr>
      <w:r>
        <w:rPr>
          <w:rFonts w:ascii="Arial" w:cs="Arial" w:hAnsi="Arial"/>
          <w:b/>
          <w:sz w:val="20"/>
          <w:szCs w:val="20"/>
        </w:rPr>
        <w:t xml:space="preserve">Grafik </w:t>
      </w:r>
      <w:r>
        <w:rPr>
          <w:rFonts w:ascii="Arial" w:cs="Arial" w:hAnsi="Arial"/>
          <w:b/>
          <w:sz w:val="20"/>
          <w:szCs w:val="20"/>
          <w:lang w:val="en-US"/>
        </w:rPr>
        <w:t xml:space="preserve">2. </w:t>
      </w:r>
      <w:r>
        <w:rPr>
          <w:rFonts w:ascii="Arial" w:cs="Arial" w:hAnsi="Arial"/>
          <w:b/>
          <w:sz w:val="20"/>
          <w:szCs w:val="20"/>
        </w:rPr>
        <w:t>Penyebaran Jumlah Koresponden berdasarkan usia dan gender</w:t>
      </w:r>
    </w:p>
    <w:p>
      <w:pPr>
        <w:pStyle w:val="style94"/>
        <w:spacing w:before="0" w:beforeAutospacing="false" w:after="0" w:afterAutospacing="false" w:lineRule="auto" w:line="360"/>
        <w:ind w:firstLine="284"/>
        <w:jc w:val="center"/>
        <w:rPr>
          <w:rFonts w:ascii="Arial" w:cs="Arial" w:hAnsi="Arial"/>
        </w:rPr>
      </w:pPr>
      <w:r>
        <w:rPr>
          <w:rFonts w:ascii="Arial" w:cs="Arial" w:hAnsi="Arial"/>
          <w:noProof/>
        </w:rPr>
        <w:drawing>
          <wp:inline distL="0" distT="0" distB="0" distR="0">
            <wp:extent cx="2617463" cy="1450848"/>
            <wp:effectExtent l="0" t="0" r="0" b="0"/>
            <wp:docPr id="1028" name="Picture 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8"/>
                    <pic:cNvPicPr/>
                  </pic:nvPicPr>
                  <pic:blipFill>
                    <a:blip r:embed="rId5" cstate="print"/>
                    <a:srcRect l="0" t="12583" r="0" b="0"/>
                    <a:stretch/>
                  </pic:blipFill>
                  <pic:spPr>
                    <a:xfrm rot="0">
                      <a:off x="0" y="0"/>
                      <a:ext cx="2617463" cy="1450848"/>
                    </a:xfrm>
                    <a:prstGeom prst="rect"/>
                    <a:ln>
                      <a:noFill/>
                    </a:ln>
                  </pic:spPr>
                </pic:pic>
              </a:graphicData>
            </a:graphic>
          </wp:inline>
        </w:drawing>
      </w:r>
    </w:p>
    <w:p>
      <w:pPr>
        <w:pStyle w:val="style94"/>
        <w:spacing w:before="0" w:beforeAutospacing="false" w:after="0" w:afterAutospacing="false" w:lineRule="auto" w:line="360"/>
        <w:ind w:firstLine="284"/>
        <w:jc w:val="both"/>
        <w:rPr>
          <w:rFonts w:ascii="Arial" w:cs="Arial" w:hAnsi="Arial"/>
        </w:rPr>
      </w:pPr>
      <w:r>
        <w:rPr>
          <w:rFonts w:ascii="Arial" w:cs="Arial" w:hAnsi="Arial"/>
        </w:rPr>
        <w:t xml:space="preserve">Metode pengambilan sampel yang digunakan adalah </w:t>
      </w:r>
      <w:r>
        <w:rPr>
          <w:rFonts w:ascii="Arial" w:cs="Arial" w:hAnsi="Arial"/>
          <w:i/>
        </w:rPr>
        <w:t>convenience sampling</w:t>
      </w:r>
      <w:r>
        <w:rPr>
          <w:rFonts w:ascii="Arial" w:cs="Arial" w:hAnsi="Arial"/>
        </w:rPr>
        <w:t xml:space="preserve">. Dalam </w:t>
      </w:r>
      <w:r>
        <w:rPr>
          <w:rFonts w:ascii="Arial" w:cs="Arial" w:hAnsi="Arial"/>
          <w:i/>
        </w:rPr>
        <w:t>convenience samplin</w:t>
      </w:r>
      <w:r>
        <w:rPr>
          <w:rFonts w:ascii="Arial" w:cs="Arial" w:hAnsi="Arial"/>
        </w:rPr>
        <w:t>,</w:t>
      </w:r>
      <w:r>
        <w:rPr>
          <w:rFonts w:ascii="Arial" w:cs="Arial" w:hAnsi="Arial"/>
          <w:i/>
        </w:rPr>
        <w:t xml:space="preserve"> </w:t>
      </w:r>
      <w:r>
        <w:rPr>
          <w:rFonts w:ascii="Arial" w:cs="Arial" w:hAnsi="Arial"/>
        </w:rPr>
        <w:t xml:space="preserve">subjek dipilih berdasarkan aksesibilitas dan ketersediaan mereka. Meskipun jumlah peserta relatif kecil, pengambilan sampel ini memungkinkan peneliti untuk memperoleh data dengan mudah dan efisien dari siswa yang terlibat. Pemilihan siswa dari berbagai kelas juga memberikan kesempatan untuk mendapatkan perspektif yang lebih </w:t>
      </w:r>
      <w:r>
        <w:rPr>
          <w:rFonts w:ascii="Arial" w:cs="Arial" w:hAnsi="Arial"/>
        </w:rPr>
        <w:t>beragam dalam penelitian ini. Namun, penting untuk dicatat bahwa hasil yang diperoleh mungkin tidak dapat digeneralisasi secara luas karena keterbatasan dalam representativitas samp</w:t>
      </w:r>
      <w:r>
        <w:rPr>
          <w:rFonts w:ascii="Arial" w:cs="Arial" w:hAnsi="Arial"/>
        </w:rPr>
        <w:t xml:space="preserve">el </w:t>
      </w:r>
      <w:r>
        <w:rPr>
          <w:rFonts w:ascii="Arial" w:cs="Arial" w:hAnsi="Arial"/>
        </w:rPr>
        <w:fldChar w:fldCharType="begin"/>
      </w:r>
      <w:r>
        <w:rPr>
          <w:rFonts w:ascii="Arial" w:cs="Arial" w:hAnsi="Arial"/>
        </w:rPr>
        <w:instrText>ADDIN CSL_CITATION {"citationItems":[{"id":"ITEM-1","itemData":{"ISBN":"9781292022673","author":[{"dropping-particle":"","family":"Mcmillan","given":"James","non-dropping-particle":"","parse-names":false,"suffix":""},{"dropping-particle":"","family":"Schumacher","given":"Sally","non-dropping-particle":"","parse-names":false,"suffix":""}],"id":"ITEM-1","issued":{"date-parts":[["2014"]]},"publisher":"Pearson Education Limited","title":"Research in Education Evidence-Based Inquiry 7/E","type":"book"},"uris":["http://www.mendeley.com/documents/?uuid=fbed4cc3-2778-44ba-8a81-a7d644ef0daf"]}],"mendeley":{"formattedCitation":"(Mcmillan and Schumacher 2014)","plainTextFormattedCitation":"(Mcmillan and Schumacher 2014)","previouslyFormattedCitation":"(Mcmillan and Schumacher 2014)"},"properties":{"noteIndex":0},"schema":"https://github.com/citation-style-language/schema/raw/master/csl-citation.json"}</w:instrText>
      </w:r>
      <w:r>
        <w:rPr>
          <w:rFonts w:ascii="Arial" w:cs="Arial" w:hAnsi="Arial"/>
        </w:rPr>
        <w:fldChar w:fldCharType="separate"/>
      </w:r>
      <w:r>
        <w:rPr>
          <w:rFonts w:ascii="Arial" w:cs="Arial" w:hAnsi="Arial"/>
          <w:noProof/>
        </w:rPr>
        <w:t>(Mcmillan and Schumacher 2014)</w:t>
      </w:r>
      <w:r>
        <w:rPr>
          <w:rFonts w:ascii="Arial" w:cs="Arial" w:hAnsi="Arial"/>
        </w:rPr>
        <w:fldChar w:fldCharType="end"/>
      </w:r>
      <w:r>
        <w:rPr>
          <w:rFonts w:ascii="Arial" w:cs="Arial" w:hAnsi="Arial"/>
        </w:rPr>
        <w:t>.</w:t>
      </w:r>
    </w:p>
    <w:p>
      <w:pPr>
        <w:pStyle w:val="style94"/>
        <w:spacing w:before="0" w:beforeAutospacing="false" w:after="0" w:afterAutospacing="false" w:lineRule="auto" w:line="360"/>
        <w:ind w:firstLine="284"/>
        <w:jc w:val="both"/>
        <w:rPr>
          <w:rFonts w:ascii="Arial" w:cs="Arial" w:hAnsi="Arial"/>
        </w:rPr>
      </w:pPr>
      <w:r>
        <w:rPr>
          <w:rFonts w:ascii="Arial" w:cs="Arial" w:hAnsi="Arial"/>
        </w:rPr>
        <w:t>Analisis data dilakukan dalam dua tahap secara kuantitaif dan secara kualitatif.</w:t>
      </w:r>
      <w:r>
        <w:rPr>
          <w:rFonts w:ascii="Arial" w:cs="Arial" w:hAnsi="Arial"/>
        </w:rPr>
        <w:t xml:space="preserve"> </w:t>
      </w:r>
      <w:r>
        <w:rPr>
          <w:rFonts w:ascii="Arial" w:cs="Arial" w:hAnsi="Arial"/>
        </w:rPr>
        <w:t>Data k</w:t>
      </w:r>
      <w:r>
        <w:rPr>
          <w:rFonts w:ascii="Arial" w:cs="Arial" w:hAnsi="Arial"/>
        </w:rPr>
        <w:t xml:space="preserve">ualitatif diperoleh melalui </w:t>
      </w:r>
      <w:r>
        <w:rPr>
          <w:rFonts w:ascii="Arial" w:cs="Arial" w:hAnsi="Arial"/>
        </w:rPr>
        <w:t>kuisioner,</w:t>
      </w:r>
      <w:r>
        <w:t xml:space="preserve"> </w:t>
      </w:r>
      <w:r>
        <w:rPr>
          <w:rFonts w:ascii="Arial" w:cs="Arial" w:hAnsi="Arial"/>
        </w:rPr>
        <w:t>Kuesioner ini dirancang dengan metode skala Likert untuk mengevaluasi pengalaman belajar r</w:t>
      </w:r>
      <w:r>
        <w:rPr>
          <w:rFonts w:ascii="Arial" w:cs="Arial" w:hAnsi="Arial"/>
        </w:rPr>
        <w:t xml:space="preserve">esponden. Menurut Sugiyono </w:t>
      </w:r>
      <w:r>
        <w:rPr>
          <w:rFonts w:ascii="Arial" w:cs="Arial" w:hAnsi="Arial"/>
        </w:rPr>
        <w:fldChar w:fldCharType="begin"/>
      </w:r>
      <w:r>
        <w:rPr>
          <w:rFonts w:ascii="Arial" w:cs="Arial" w:hAnsi="Arial"/>
        </w:rPr>
        <w:instrText>ADDIN CSL_CITATION {"citationItems":[{"id":"ITEM-1","itemData":{"ISBN":"0222008822","abstract":"data kualitatif adalah data yang tidak dapat dinyatakan dalam bentuk angka tetapi dinyatakan dalam bentuk kata, kalimat, skema, atau gambar","author":[{"dropping-particle":"","family":"Sugiyono","given":"","non-dropping-particle":"","parse-names":false,"suffix":""}],"id":"ITEM-1","issued":{"date-parts":[["2020"]]},"title":"Metodologi Penelitian Kuantitatif, Kualitatif dan R &amp; D","type":"book"},"uris":["http://www.mendeley.com/documents/?uuid=de45e81b-0a01-49fe-beea-9b19866e37b3","http://www.mendeley.com/documents/?uuid=7a61ef06-da1d-4a0b-8017-933050273b9f"]}],"mendeley":{"formattedCitation":"(Sugiyono 2020)","manualFormatting":"(2020)","plainTextFormattedCitation":"(Sugiyono 2020)","previouslyFormattedCitation":"(Sugiyono 2020)"},"properties":{"noteIndex":0},"schema":"https://github.com/citation-style-language/schema/raw/master/csl-citation.json"}</w:instrText>
      </w:r>
      <w:r>
        <w:rPr>
          <w:rFonts w:ascii="Arial" w:cs="Arial" w:hAnsi="Arial"/>
        </w:rPr>
        <w:fldChar w:fldCharType="separate"/>
      </w:r>
      <w:r>
        <w:rPr>
          <w:rFonts w:ascii="Arial" w:cs="Arial" w:hAnsi="Arial"/>
          <w:noProof/>
        </w:rPr>
        <w:t>(</w:t>
      </w:r>
      <w:r>
        <w:rPr>
          <w:rFonts w:ascii="Arial" w:cs="Arial" w:hAnsi="Arial"/>
          <w:noProof/>
        </w:rPr>
        <w:t>2020)</w:t>
      </w:r>
      <w:r>
        <w:rPr>
          <w:rFonts w:ascii="Arial" w:cs="Arial" w:hAnsi="Arial"/>
        </w:rPr>
        <w:fldChar w:fldCharType="end"/>
      </w:r>
      <w:r>
        <w:rPr>
          <w:rFonts w:ascii="Arial" w:cs="Arial" w:hAnsi="Arial"/>
        </w:rPr>
        <w:t xml:space="preserve">, skala Likert digunakan untuk mengukur sikap, pendapat, dan persepsi individu atau kelompok terhadap fenomena sosial. Setiap pilihan jawaban dalam skala ini diberikan skor, sehingga responden dapat menunjukkan dukungan (positif) atau penolakan (negatif) terhadap pernyataan yang diberikan. </w:t>
      </w:r>
    </w:p>
    <w:p>
      <w:pPr>
        <w:pStyle w:val="style94"/>
        <w:spacing w:before="0" w:beforeAutospacing="false" w:after="0" w:afterAutospacing="false" w:lineRule="auto" w:line="360"/>
        <w:ind w:firstLine="284"/>
        <w:jc w:val="both"/>
        <w:rPr>
          <w:rFonts w:ascii="Arial" w:cs="Arial" w:hAnsi="Arial"/>
        </w:rPr>
      </w:pPr>
      <w:r>
        <w:rPr>
          <w:rFonts w:ascii="Arial" w:cs="Arial" w:hAnsi="Arial"/>
        </w:rPr>
        <w:t xml:space="preserve">Kuisioner </w:t>
      </w:r>
      <w:r>
        <w:rPr>
          <w:rFonts w:ascii="Arial" w:cs="Arial" w:hAnsi="Arial"/>
        </w:rPr>
        <w:t>dibagi menjadi tiga kategori: pemahaman dan penguasaan materi, pengalaman belajar online, juga pengalaman tatap muka yang ter</w:t>
      </w:r>
      <w:r>
        <w:rPr>
          <w:rFonts w:ascii="Arial" w:cs="Arial" w:hAnsi="Arial"/>
        </w:rPr>
        <w:t>tulis dalam 10 butir pertanyaan tertutup.</w:t>
      </w:r>
      <w:r>
        <w:rPr>
          <w:rFonts w:ascii="Arial" w:cs="Arial" w:hAnsi="Arial"/>
        </w:rPr>
        <w:t xml:space="preserve"> Selain itu, terdapat 3 pertanyaan terbuka yang meminta responden untuk memberikan ulasan tentang </w:t>
      </w:r>
      <w:r>
        <w:rPr>
          <w:rFonts w:ascii="Arial" w:cs="Arial" w:hAnsi="Arial"/>
        </w:rPr>
        <w:t>kelebihan, kekurangan, dan saran terkait Khan Academy. Kuesioner ini bertujuan untuk menggali pandangan dan pengalaman</w:t>
      </w:r>
      <w:r>
        <w:rPr>
          <w:rFonts w:ascii="Arial" w:cs="Arial" w:hAnsi="Arial"/>
        </w:rPr>
        <w:t xml:space="preserve"> koresponden secara mendalam.</w:t>
      </w:r>
    </w:p>
    <w:p>
      <w:pPr>
        <w:pStyle w:val="style94"/>
        <w:spacing w:before="0" w:beforeAutospacing="false" w:after="0" w:afterAutospacing="false" w:lineRule="auto" w:line="360"/>
        <w:ind w:firstLine="284"/>
        <w:jc w:val="both"/>
        <w:rPr>
          <w:rFonts w:ascii="Arial" w:cs="Arial" w:hAnsi="Arial"/>
        </w:rPr>
      </w:pPr>
      <w:r>
        <w:rPr>
          <w:rFonts w:ascii="Arial" w:cs="Arial" w:hAnsi="Arial"/>
        </w:rPr>
        <w:t>Pada pen</w:t>
      </w:r>
      <w:r>
        <w:rPr>
          <w:rFonts w:ascii="Arial" w:cs="Arial" w:hAnsi="Arial"/>
        </w:rPr>
        <w:t xml:space="preserve">gumpulan data </w:t>
      </w:r>
      <w:r>
        <w:rPr>
          <w:rFonts w:ascii="Arial" w:cs="Arial" w:hAnsi="Arial"/>
        </w:rPr>
        <w:t xml:space="preserve">kuantitaif </w:t>
      </w:r>
      <w:r>
        <w:rPr>
          <w:rFonts w:ascii="Arial" w:cs="Arial" w:hAnsi="Arial"/>
        </w:rPr>
        <w:t>dilakukan m</w:t>
      </w:r>
      <w:r>
        <w:rPr>
          <w:rFonts w:ascii="Arial" w:cs="Arial" w:hAnsi="Arial"/>
        </w:rPr>
        <w:t>elalui instrumen</w:t>
      </w:r>
      <w:r>
        <w:rPr>
          <w:rFonts w:ascii="Arial" w:cs="Arial" w:hAnsi="Arial"/>
        </w:rPr>
        <w:t xml:space="preserve"> </w:t>
      </w:r>
      <w:r>
        <w:rPr>
          <w:rFonts w:ascii="Arial" w:cs="Arial" w:hAnsi="Arial"/>
          <w:i/>
        </w:rPr>
        <w:t>pretest-post</w:t>
      </w:r>
      <w:r>
        <w:rPr>
          <w:rFonts w:ascii="Arial" w:cs="Arial" w:hAnsi="Arial"/>
          <w:i/>
        </w:rPr>
        <w:t xml:space="preserve">test </w:t>
      </w:r>
      <w:r>
        <w:rPr>
          <w:rFonts w:ascii="Arial" w:cs="Arial" w:hAnsi="Arial"/>
        </w:rPr>
        <w:t xml:space="preserve">dari materi </w:t>
      </w:r>
      <w:r>
        <w:rPr>
          <w:rFonts w:ascii="Arial" w:cs="Arial" w:hAnsi="Arial"/>
        </w:rPr>
        <w:t xml:space="preserve">konsep dasar </w:t>
      </w:r>
      <w:r>
        <w:rPr>
          <w:rFonts w:ascii="Arial" w:cs="Arial" w:hAnsi="Arial"/>
        </w:rPr>
        <w:t>bangun</w:t>
      </w:r>
      <w:r>
        <w:rPr>
          <w:rFonts w:ascii="Arial" w:cs="Arial" w:hAnsi="Arial"/>
        </w:rPr>
        <w:t xml:space="preserve"> datar sepert</w:t>
      </w:r>
      <w:r>
        <w:rPr>
          <w:rFonts w:ascii="Arial" w:cs="Arial" w:hAnsi="Arial"/>
        </w:rPr>
        <w:t>i menentukan sudut,titik sudut, m</w:t>
      </w:r>
      <w:r>
        <w:rPr>
          <w:rFonts w:ascii="Arial" w:cs="Arial" w:hAnsi="Arial"/>
        </w:rPr>
        <w:t xml:space="preserve">engkategorikan bentuk-bentuk bangun datar termasuk menghitung keliling dan luasnya, </w:t>
      </w:r>
      <w:r>
        <w:rPr>
          <w:rFonts w:ascii="Arial" w:cs="Arial" w:hAnsi="Arial"/>
        </w:rPr>
        <w:t xml:space="preserve">konsep dasar </w:t>
      </w:r>
      <w:r>
        <w:rPr>
          <w:rFonts w:ascii="Arial" w:cs="Arial" w:hAnsi="Arial"/>
        </w:rPr>
        <w:t>bangun ru</w:t>
      </w:r>
      <w:r>
        <w:rPr>
          <w:rFonts w:ascii="Arial" w:cs="Arial" w:hAnsi="Arial"/>
        </w:rPr>
        <w:t xml:space="preserve">ang dan juga pecahan. Kedua </w:t>
      </w:r>
      <w:r>
        <w:rPr>
          <w:rFonts w:ascii="Arial" w:cs="Arial" w:hAnsi="Arial"/>
          <w:i/>
        </w:rPr>
        <w:t>pre</w:t>
      </w:r>
      <w:r>
        <w:rPr>
          <w:rFonts w:ascii="Arial" w:cs="Arial" w:hAnsi="Arial"/>
          <w:i/>
        </w:rPr>
        <w:t>tes</w:t>
      </w:r>
      <w:r>
        <w:rPr>
          <w:rFonts w:ascii="Arial" w:cs="Arial" w:hAnsi="Arial"/>
          <w:i/>
        </w:rPr>
        <w:t>t</w:t>
      </w:r>
      <w:r>
        <w:rPr>
          <w:rFonts w:ascii="Arial" w:cs="Arial" w:hAnsi="Arial"/>
        </w:rPr>
        <w:t xml:space="preserve"> dan </w:t>
      </w:r>
      <w:r>
        <w:rPr>
          <w:rFonts w:ascii="Arial" w:cs="Arial" w:hAnsi="Arial"/>
          <w:i/>
        </w:rPr>
        <w:t>post</w:t>
      </w:r>
      <w:r>
        <w:rPr>
          <w:rFonts w:ascii="Arial" w:cs="Arial" w:hAnsi="Arial"/>
          <w:i/>
        </w:rPr>
        <w:t>tes</w:t>
      </w:r>
      <w:r>
        <w:rPr>
          <w:rFonts w:ascii="Arial" w:cs="Arial" w:hAnsi="Arial"/>
          <w:i/>
        </w:rPr>
        <w:t>t</w:t>
      </w:r>
      <w:r>
        <w:rPr>
          <w:rFonts w:ascii="Arial" w:cs="Arial" w:hAnsi="Arial"/>
        </w:rPr>
        <w:t xml:space="preserve"> merup</w:t>
      </w:r>
      <w:r>
        <w:rPr>
          <w:rFonts w:ascii="Arial" w:cs="Arial" w:hAnsi="Arial"/>
        </w:rPr>
        <w:t xml:space="preserve">akan soal yang sama </w:t>
      </w:r>
      <w:r>
        <w:rPr>
          <w:rFonts w:ascii="Arial" w:cs="Arial" w:hAnsi="Arial"/>
        </w:rPr>
        <w:t>(Mcmillan dan</w:t>
      </w:r>
      <w:r>
        <w:rPr>
          <w:rFonts w:ascii="Arial" w:cs="Arial" w:hAnsi="Arial"/>
        </w:rPr>
        <w:t xml:space="preserve"> Schumacher 2014)</w:t>
      </w:r>
      <w:r>
        <w:rPr>
          <w:rFonts w:ascii="Arial" w:cs="Arial" w:hAnsi="Arial"/>
        </w:rPr>
        <w:t xml:space="preserve">. </w:t>
      </w:r>
      <w:r>
        <w:rPr>
          <w:rFonts w:ascii="Arial" w:cs="Arial" w:hAnsi="Arial"/>
        </w:rPr>
        <w:t>U</w:t>
      </w:r>
      <w:r>
        <w:rPr>
          <w:rFonts w:ascii="Arial" w:cs="Arial" w:hAnsi="Arial"/>
        </w:rPr>
        <w:t>ntuk mengevaluasi perbeda</w:t>
      </w:r>
      <w:r>
        <w:rPr>
          <w:rFonts w:ascii="Arial" w:cs="Arial" w:hAnsi="Arial"/>
        </w:rPr>
        <w:t xml:space="preserve">an skor </w:t>
      </w:r>
      <w:r>
        <w:rPr>
          <w:rFonts w:ascii="Arial" w:cs="Arial" w:hAnsi="Arial"/>
          <w:i/>
        </w:rPr>
        <w:t>pre</w:t>
      </w:r>
      <w:r>
        <w:rPr>
          <w:rFonts w:ascii="Arial" w:cs="Arial" w:hAnsi="Arial"/>
          <w:i/>
        </w:rPr>
        <w:t>test</w:t>
      </w:r>
      <w:r>
        <w:rPr>
          <w:rFonts w:ascii="Arial" w:cs="Arial" w:hAnsi="Arial"/>
        </w:rPr>
        <w:t xml:space="preserve"> dan </w:t>
      </w:r>
      <w:r>
        <w:rPr>
          <w:rFonts w:ascii="Arial" w:cs="Arial" w:hAnsi="Arial"/>
          <w:i/>
        </w:rPr>
        <w:t>post</w:t>
      </w:r>
      <w:r>
        <w:rPr>
          <w:rFonts w:ascii="Arial" w:cs="Arial" w:hAnsi="Arial"/>
          <w:i/>
        </w:rPr>
        <w:t>test,</w:t>
      </w:r>
      <w:r>
        <w:rPr>
          <w:rFonts w:ascii="Arial" w:cs="Arial" w:hAnsi="Arial"/>
        </w:rPr>
        <w:t xml:space="preserve"> </w:t>
      </w:r>
      <w:r>
        <w:rPr>
          <w:rFonts w:ascii="Arial" w:cs="Arial" w:hAnsi="Arial"/>
        </w:rPr>
        <w:t>Uji</w:t>
      </w:r>
      <w:r>
        <w:rPr>
          <w:rFonts w:ascii="Arial" w:cs="Arial" w:hAnsi="Arial"/>
        </w:rPr>
        <w:t xml:space="preserve"> N</w:t>
      </w:r>
      <w:r>
        <w:rPr>
          <w:rFonts w:ascii="Arial" w:cs="Arial" w:hAnsi="Arial"/>
        </w:rPr>
        <w:t xml:space="preserve">ormalitas </w:t>
      </w:r>
      <w:r>
        <w:rPr>
          <w:rFonts w:ascii="Arial" w:cs="Arial" w:hAnsi="Arial"/>
        </w:rPr>
        <w:t xml:space="preserve">dilakukan </w:t>
      </w:r>
      <w:r>
        <w:rPr>
          <w:rFonts w:ascii="Arial" w:cs="Arial" w:hAnsi="Arial"/>
        </w:rPr>
        <w:t>menggunakan Shapiro-</w:t>
      </w:r>
      <w:r>
        <w:rPr>
          <w:rFonts w:ascii="Arial" w:cs="Arial" w:hAnsi="Arial"/>
        </w:rPr>
        <w:t xml:space="preserve">Wilk </w:t>
      </w:r>
      <w:r>
        <w:rPr>
          <w:rFonts w:ascii="Arial" w:cs="Arial" w:hAnsi="Arial"/>
        </w:rPr>
        <w:t>Tes untuk</w:t>
      </w:r>
      <w:r>
        <w:rPr>
          <w:rFonts w:ascii="Arial" w:cs="Arial" w:hAnsi="Arial"/>
        </w:rPr>
        <w:t xml:space="preserve"> </w:t>
      </w:r>
      <w:r>
        <w:rPr>
          <w:rFonts w:ascii="Arial" w:cs="Arial" w:hAnsi="Arial"/>
        </w:rPr>
        <w:t>menunjukkan bahwa data memenuhi asumsi distribusi nor</w:t>
      </w:r>
      <w:r>
        <w:rPr>
          <w:rFonts w:ascii="Arial" w:cs="Arial" w:hAnsi="Arial"/>
        </w:rPr>
        <w:t>ma</w:t>
      </w:r>
      <w:r>
        <w:rPr>
          <w:rFonts w:ascii="Arial" w:cs="Arial" w:hAnsi="Arial"/>
        </w:rPr>
        <w:t>l.</w:t>
      </w:r>
      <w:r>
        <w:rPr>
          <w:rFonts w:ascii="Arial" w:cs="Arial" w:hAnsi="Arial"/>
        </w:rPr>
        <w:t xml:space="preserve"> </w:t>
      </w:r>
      <w:r>
        <w:rPr>
          <w:rFonts w:ascii="Arial" w:cs="Arial" w:hAnsi="Arial"/>
        </w:rPr>
        <w:t>Analisis data kuantitatif dilakukan menggunaka</w:t>
      </w:r>
      <w:r>
        <w:rPr>
          <w:rFonts w:ascii="Arial" w:cs="Arial" w:hAnsi="Arial"/>
        </w:rPr>
        <w:t>n aplikasi</w:t>
      </w:r>
      <w:r>
        <w:rPr>
          <w:rFonts w:ascii="Arial" w:cs="Arial" w:hAnsi="Arial"/>
        </w:rPr>
        <w:t xml:space="preserve"> SPSS versi 18.0, dengan tingkat signifi</w:t>
      </w:r>
      <w:r>
        <w:rPr>
          <w:rFonts w:ascii="Arial" w:cs="Arial" w:hAnsi="Arial"/>
        </w:rPr>
        <w:t>kansi yang ditetapkan pada .05.</w:t>
      </w:r>
      <w:r>
        <w:t xml:space="preserve"> </w:t>
      </w:r>
      <w:r>
        <w:rPr>
          <w:rFonts w:ascii="Arial" w:cs="Arial" w:hAnsi="Arial"/>
        </w:rPr>
        <w:t xml:space="preserve">Terkait tingkat signifikansi, nilai .05 </w:t>
      </w:r>
      <w:r>
        <w:rPr>
          <w:rFonts w:ascii="Arial" w:cs="Arial" w:hAnsi="Arial"/>
        </w:rPr>
        <w:t xml:space="preserve">dipertimbangkan karena niai tersebut </w:t>
      </w:r>
      <w:r>
        <w:rPr>
          <w:rFonts w:ascii="Arial" w:cs="Arial" w:hAnsi="Arial"/>
        </w:rPr>
        <w:t>yang paling sering digun</w:t>
      </w:r>
      <w:r>
        <w:rPr>
          <w:rFonts w:ascii="Arial" w:cs="Arial" w:hAnsi="Arial"/>
        </w:rPr>
        <w:t>akan dalam studi pendidikan</w:t>
      </w:r>
      <w:r>
        <w:rPr>
          <w:rFonts w:ascii="Arial" w:cs="Arial" w:hAnsi="Arial"/>
        </w:rPr>
        <w:t>. Untuk menghitung ukuran</w:t>
      </w:r>
      <w:r>
        <w:rPr>
          <w:rFonts w:ascii="Arial" w:cs="Arial" w:hAnsi="Arial"/>
        </w:rPr>
        <w:t xml:space="preserve"> efek, digunakan rumus</w:t>
      </w:r>
      <w:r>
        <w:rPr>
          <w:rFonts w:ascii="Arial" w:cs="Arial" w:hAnsi="Arial"/>
        </w:rPr>
        <w:t xml:space="preserve"> Cohen’s d</w:t>
      </w:r>
      <w:r>
        <w:rPr>
          <w:rFonts w:ascii="Arial" w:cs="Arial" w:hAnsi="Arial"/>
        </w:rPr>
        <w:t>=</w:t>
      </w:r>
      <m:oMath>
        <m:r>
          <w:rPr>
            <w:rFonts w:ascii="Cambria Math" w:cs="Arial" w:hAnsi="Cambria Math"/>
          </w:rPr>
          <m:t xml:space="preserve"> </m:t>
        </m:r>
        <m:f>
          <m:fPr>
            <m:ctrlPr>
              <w:rPr>
                <w:rFonts w:ascii="Cambria Math" w:cs="Arial" w:hAnsi="Cambria Math"/>
                <w:i/>
                <w:sz w:val="28"/>
                <w:szCs w:val="28"/>
              </w:rPr>
            </m:ctrlPr>
          </m:fPr>
          <m:num>
            <m:r>
              <w:rPr>
                <w:rFonts w:ascii="Cambria Math" w:cs="Arial" w:hAnsi="Cambria Math"/>
                <w:sz w:val="28"/>
                <w:szCs w:val="28"/>
              </w:rPr>
              <m:t>Md</m:t>
            </m:r>
          </m:num>
          <m:den>
            <m:r>
              <w:rPr>
                <w:rFonts w:ascii="Cambria Math" w:cs="Arial" w:hAnsi="Cambria Math"/>
                <w:sz w:val="28"/>
                <w:szCs w:val="28"/>
              </w:rPr>
              <m:t>SDd</m:t>
            </m:r>
          </m:den>
        </m:f>
      </m:oMath>
      <w:r>
        <w:rPr>
          <w:rFonts w:ascii="Arial" w:cs="Arial" w:hAnsi="Arial"/>
          <w:sz w:val="28"/>
          <w:szCs w:val="28"/>
        </w:rPr>
        <w:t xml:space="preserve"> </w:t>
      </w:r>
      <w:r>
        <w:rPr>
          <w:rFonts w:ascii="Arial" w:cs="Arial" w:hAnsi="Arial"/>
          <w:sz w:val="28"/>
          <w:szCs w:val="28"/>
        </w:rPr>
        <w:fldChar w:fldCharType="begin"/>
      </w:r>
      <w:r>
        <w:rPr>
          <w:rFonts w:ascii="Arial" w:cs="Arial" w:hAnsi="Arial"/>
          <w:sz w:val="28"/>
          <w:szCs w:val="28"/>
        </w:rPr>
        <w:instrText>ADDIN CSL_CITATION {"citationItems":[{"id":"ITEM-1","itemData":{"author":[{"dropping-particle":"","family":"Field","given":"Andy","non-dropping-particle":"","parse-names":false,"suffix":""}],"edition":"5th","id":"ITEM-1","issued":{"date-parts":[["2018"]]},"number-of-pages":"234","publisher":"Sage Edge Publication Ltd","title":"Discovering Statistics Using IBM SPSS","type":"book"},"uris":["http://www.mendeley.com/documents/?uuid=8fe2a123-28bf-48ca-97ca-0c3d0b6fc8be"]}],"mendeley":{"formattedCitation":"(Field 2018)","plainTextFormattedCitation":"(Field 2018)","previouslyFormattedCitation":"(Field 2018)"},"properties":{"noteIndex":0},"schema":"https://github.com/citation-style-language/schema/raw/master/csl-citation.json"}</w:instrText>
      </w:r>
      <w:r>
        <w:rPr>
          <w:rFonts w:ascii="Arial" w:cs="Arial" w:hAnsi="Arial"/>
          <w:sz w:val="28"/>
          <w:szCs w:val="28"/>
        </w:rPr>
        <w:fldChar w:fldCharType="separate"/>
      </w:r>
      <w:r>
        <w:rPr>
          <w:rFonts w:ascii="Arial" w:cs="Arial" w:hAnsi="Arial"/>
          <w:noProof/>
          <w:sz w:val="28"/>
          <w:szCs w:val="28"/>
        </w:rPr>
        <w:t>(Field 2018)</w:t>
      </w:r>
      <w:r>
        <w:rPr>
          <w:rFonts w:ascii="Arial" w:cs="Arial" w:hAnsi="Arial"/>
          <w:sz w:val="28"/>
          <w:szCs w:val="28"/>
        </w:rPr>
        <w:fldChar w:fldCharType="end"/>
      </w:r>
      <w:r>
        <w:t xml:space="preserve"> </w:t>
      </w:r>
      <w:r>
        <w:rPr>
          <w:rFonts w:ascii="Arial" w:cs="Arial" w:hAnsi="Arial"/>
        </w:rPr>
        <w:t xml:space="preserve">dengan kriteria untuk nilai </w:t>
      </w:r>
      <w:r>
        <w:rPr>
          <w:rStyle w:val="style88"/>
          <w:rFonts w:ascii="Arial" w:cs="Arial" w:hAnsi="Arial"/>
        </w:rPr>
        <w:t xml:space="preserve">d </w:t>
      </w:r>
      <w:r>
        <w:rPr>
          <w:rFonts w:ascii="Arial" w:cs="Arial" w:hAnsi="Arial"/>
        </w:rPr>
        <w:t xml:space="preserve">sebagai </w:t>
      </w:r>
      <w:r>
        <w:rPr>
          <w:rFonts w:ascii="Arial" w:cs="Arial" w:hAnsi="Arial"/>
        </w:rPr>
        <w:t xml:space="preserve">berikut: </w:t>
      </w:r>
      <w:r>
        <w:rPr>
          <w:rStyle w:val="style88"/>
          <w:rFonts w:ascii="Arial" w:cs="Arial" w:hAnsi="Arial"/>
        </w:rPr>
        <w:t>d</w:t>
      </w:r>
      <w:r>
        <w:rPr>
          <w:rFonts w:ascii="Arial" w:cs="Arial" w:hAnsi="Arial"/>
        </w:rPr>
        <w:t xml:space="preserve"> = 0.2</w:t>
      </w:r>
      <w:r>
        <w:rPr>
          <w:rFonts w:ascii="Arial" w:cs="Arial" w:hAnsi="Arial"/>
        </w:rPr>
        <w:t xml:space="preserve"> (efek kecil), </w:t>
      </w:r>
      <w:r>
        <w:rPr>
          <w:rStyle w:val="style88"/>
          <w:rFonts w:ascii="Arial" w:cs="Arial" w:hAnsi="Arial"/>
        </w:rPr>
        <w:t>r</w:t>
      </w:r>
      <w:r>
        <w:rPr>
          <w:rFonts w:ascii="Arial" w:cs="Arial" w:hAnsi="Arial"/>
        </w:rPr>
        <w:t xml:space="preserve"> = 0.5</w:t>
      </w:r>
      <w:r>
        <w:rPr>
          <w:rFonts w:ascii="Arial" w:cs="Arial" w:hAnsi="Arial"/>
        </w:rPr>
        <w:t xml:space="preserve"> (efek sedang), dan </w:t>
      </w:r>
      <w:r>
        <w:rPr>
          <w:rStyle w:val="style88"/>
          <w:rFonts w:ascii="Arial" w:cs="Arial" w:hAnsi="Arial"/>
        </w:rPr>
        <w:t>r</w:t>
      </w:r>
      <w:r>
        <w:rPr>
          <w:rFonts w:ascii="Arial" w:cs="Arial" w:hAnsi="Arial"/>
        </w:rPr>
        <w:t xml:space="preserve"> =0.8</w:t>
      </w:r>
      <w:r>
        <w:rPr>
          <w:rFonts w:ascii="Arial" w:cs="Arial" w:hAnsi="Arial"/>
        </w:rPr>
        <w:t xml:space="preserve"> (efek besar)</w:t>
      </w:r>
      <w:r>
        <w:rPr>
          <w:rFonts w:ascii="Arial" w:cs="Arial" w:hAnsi="Arial"/>
        </w:rPr>
        <w:fldChar w:fldCharType="begin"/>
      </w:r>
      <w:r>
        <w:rPr>
          <w:rFonts w:ascii="Arial" w:cs="Arial" w:hAnsi="Arial"/>
        </w:rPr>
        <w:instrText>ADDIN CSL_CITATION {"citationItems":[{"id":"ITEM-1","itemData":{"author":[{"dropping-particle":"","family":"Widyastuti","given":"Riski Tri","non-dropping-particle":"","parse-names":false,"suffix":""},{"dropping-particle":"","family":"Airlanda","given":"Gamaliel Septian","non-dropping-particle":"","parse-names":false,"suffix":""}],"container-title":"Jurnal BASICEDU","id":"ITEM-1","issue":"3","issued":{"date-parts":[["2021"]]},"page":"1120-1129","title":"Efektivitas Model problem bsed Learning terhadap kemampuan Pemecahan Masalah Matematika Siswa Sekolah dsar","type":"article-journal","volume":"5"},"uris":["http://www.mendeley.com/documents/?uuid=03119e4b-4d68-4af5-ab54-b67440b884e2"]}],"mendeley":{"formattedCitation":"(Widyastuti and Airlanda 2021)","plainTextFormattedCitation":"(Widyastuti and Airlanda 2021)"},"properties":{"noteIndex":0},"schema":"https://github.com/citation-style-language/schema/raw/master/csl-citation.json"}</w:instrText>
      </w:r>
      <w:r>
        <w:rPr>
          <w:rFonts w:ascii="Arial" w:cs="Arial" w:hAnsi="Arial"/>
        </w:rPr>
        <w:fldChar w:fldCharType="separate"/>
      </w:r>
      <w:r>
        <w:rPr>
          <w:rFonts w:ascii="Arial" w:cs="Arial" w:hAnsi="Arial"/>
          <w:noProof/>
        </w:rPr>
        <w:t>(Widyastuti and Airlanda 2021)</w:t>
      </w:r>
      <w:r>
        <w:rPr>
          <w:rFonts w:ascii="Arial" w:cs="Arial" w:hAnsi="Arial"/>
        </w:rPr>
        <w:fldChar w:fldCharType="end"/>
      </w:r>
      <w:r>
        <w:rPr>
          <w:rFonts w:ascii="Arial" w:cs="Arial" w:hAnsi="Arial"/>
        </w:rPr>
        <w:t xml:space="preserve">. </w:t>
      </w:r>
      <w:r>
        <w:rPr>
          <w:rFonts w:ascii="Arial" w:cs="Arial" w:hAnsi="Arial"/>
        </w:rPr>
        <w:t>Jika data berdistribusi normal</w:t>
      </w:r>
      <w:r>
        <w:rPr>
          <w:rFonts w:ascii="Arial" w:cs="Arial" w:hAnsi="Arial"/>
        </w:rPr>
        <w:t>, pengujian dilanjutkan dengan Paired S</w:t>
      </w:r>
      <w:r>
        <w:rPr>
          <w:rFonts w:ascii="Arial" w:cs="Arial" w:hAnsi="Arial"/>
        </w:rPr>
        <w:t>ample t</w:t>
      </w:r>
      <w:r>
        <w:rPr>
          <w:rFonts w:ascii="Arial" w:cs="Arial" w:hAnsi="Arial"/>
        </w:rPr>
        <w:t xml:space="preserve"> Test</w:t>
      </w:r>
      <w:r>
        <w:rPr>
          <w:rFonts w:ascii="Arial" w:cs="Arial" w:hAnsi="Arial"/>
        </w:rPr>
        <w:t>, yang membandingk</w:t>
      </w:r>
      <w:r>
        <w:rPr>
          <w:rFonts w:ascii="Arial" w:cs="Arial" w:hAnsi="Arial"/>
        </w:rPr>
        <w:t xml:space="preserve">an hasil </w:t>
      </w:r>
      <w:r>
        <w:rPr>
          <w:rFonts w:ascii="Arial" w:cs="Arial" w:hAnsi="Arial"/>
          <w:i/>
        </w:rPr>
        <w:t>pre</w:t>
      </w:r>
      <w:r>
        <w:rPr>
          <w:rFonts w:ascii="Arial" w:cs="Arial" w:hAnsi="Arial"/>
          <w:i/>
        </w:rPr>
        <w:t>test</w:t>
      </w:r>
      <w:r>
        <w:rPr>
          <w:rFonts w:ascii="Arial" w:cs="Arial" w:hAnsi="Arial"/>
        </w:rPr>
        <w:t xml:space="preserve"> dan </w:t>
      </w:r>
      <w:r>
        <w:rPr>
          <w:rFonts w:ascii="Arial" w:cs="Arial" w:hAnsi="Arial"/>
          <w:i/>
        </w:rPr>
        <w:t>post</w:t>
      </w:r>
      <w:r>
        <w:rPr>
          <w:rFonts w:ascii="Arial" w:cs="Arial" w:hAnsi="Arial"/>
          <w:i/>
        </w:rPr>
        <w:t>test</w:t>
      </w:r>
      <w:r>
        <w:rPr>
          <w:rFonts w:ascii="Arial" w:cs="Arial" w:hAnsi="Arial"/>
        </w:rPr>
        <w:t xml:space="preserve">. </w:t>
      </w:r>
      <w:r>
        <w:rPr>
          <w:rFonts w:ascii="Arial" w:cs="Arial" w:hAnsi="Arial"/>
        </w:rPr>
        <w:t>Sebaliknya, jika data tidak</w:t>
      </w:r>
      <w:r>
        <w:rPr>
          <w:rFonts w:ascii="Arial" w:cs="Arial" w:hAnsi="Arial"/>
        </w:rPr>
        <w:t xml:space="preserve"> terdistribusi</w:t>
      </w:r>
      <w:r>
        <w:rPr>
          <w:rFonts w:ascii="Arial" w:cs="Arial" w:hAnsi="Arial"/>
        </w:rPr>
        <w:t xml:space="preserve"> normal, digunakan Wilcoxon signed rank test untuk mengidentifikasi perbedaan dalam perlakuan yang berbeda. Kriteria pengujian Wilcoxon mencakup taraf nyata α = 5%; jika nilai Asymp. Sig. (2-tailed) kurang dari 0,05, ada perbedaan, dan jika lebih</w:t>
      </w:r>
      <w:r>
        <w:rPr>
          <w:rFonts w:ascii="Arial" w:cs="Arial" w:hAnsi="Arial"/>
        </w:rPr>
        <w:t xml:space="preserve"> dari 0,05, tidak ada perbedaan</w:t>
      </w:r>
      <w:r>
        <w:rPr>
          <w:rFonts w:ascii="Arial" w:cs="Arial" w:hAnsi="Arial"/>
        </w:rPr>
        <w:fldChar w:fldCharType="begin"/>
      </w:r>
      <w:r>
        <w:rPr>
          <w:rFonts w:ascii="Arial" w:cs="Arial" w:hAnsi="Arial"/>
        </w:rPr>
        <w:instrText>ADDIN CSL_CITATION {"citationItems":[{"id":"ITEM-1","itemData":{"DOI":"10.33373/mja.v15i1.3332","ISSN":"22525394","abstract":"Penelitian ini bertujuan untuk menganalisis apakah ada perbedaan Kinerja Keuangan dan Nilai Perusahaan sebelum dan selama adanya pandemi Covid-19 pada sektor perusahaan Industri Telokomunikasi dan Textile yang terdaftar di Burs Efek Indonesia dan membandingkan apakah ada perbedaan diantara kedua industri tersebut. Kinerja Keuangan dalam penelitian ini diukur melalaui Laba Per-saham, sedangkan Nilai Perusahaan menggunakan PER sebagai proksi. Pengambilan sampel dilakukan dengan metode purposive sampling. Sehingga diperoleh 22 perusahaan sebagai sampel. Metode analisis data yang digunakan yaitu paired sample t-test dan wilcoxon signed rank test, yang sebelumnya dilakukan uji normalitas. Hasil analisis menunjukkan terdapat perbedaan Kinerja Keuangan dan Nilai Perusahaan sebelum dan pada saat pandemi Covid-19. Berdasarkan uji beda rata masing-masing Industri mengalami penurunan Laba Persaham dan Nilai Perusahaan.","author":[{"dropping-particle":"","family":"Hidayat","given":"Muhammad","non-dropping-particle":"","parse-names":false,"suffix":""}],"container-title":"Measurement Jurnal Akuntansi","id":"ITEM-1","issue":"1","issued":{"date-parts":[["2021"]]},"page":"9-17","title":"Analisis Perbandingan Kinerja Keuangan Dan Nilai Perusahaan Sebelum Dan Disaat Pandemi Covid 19","type":"article-journal","volume":"15"},"uris":["http://www.mendeley.com/documents/?uuid=726651e8-0bea-444d-ba5e-2a34afe8167b"]}],"mendeley":{"formattedCitation":"(Hidayat 2021)","plainTextFormattedCitation":"(Hidayat 2021)","previouslyFormattedCitation":"(Hidayat 2021)"},"properties":{"noteIndex":0},"schema":"https://github.com/citation-style-language/schema/raw/master/csl-citation.json"}</w:instrText>
      </w:r>
      <w:r>
        <w:rPr>
          <w:rFonts w:ascii="Arial" w:cs="Arial" w:hAnsi="Arial"/>
        </w:rPr>
        <w:fldChar w:fldCharType="separate"/>
      </w:r>
      <w:r>
        <w:rPr>
          <w:rFonts w:ascii="Arial" w:cs="Arial" w:hAnsi="Arial"/>
          <w:noProof/>
        </w:rPr>
        <w:t>(Hidayat 2021)</w:t>
      </w:r>
      <w:r>
        <w:rPr>
          <w:rFonts w:ascii="Arial" w:cs="Arial" w:hAnsi="Arial"/>
        </w:rPr>
        <w:fldChar w:fldCharType="end"/>
      </w:r>
      <w:r>
        <w:rPr>
          <w:rFonts w:ascii="Arial" w:cs="Arial" w:hAnsi="Arial"/>
        </w:rPr>
        <w:t>.</w:t>
      </w:r>
      <w:r>
        <w:t xml:space="preserve"> </w:t>
      </w:r>
      <w:r>
        <w:rPr>
          <w:rFonts w:ascii="Arial" w:cs="Arial" w:hAnsi="Arial"/>
        </w:rPr>
        <w:t>Uji hipotesis dengan Independent Sample T-test dilakukan untuk mengevaluasi pengaruh perlakuan terhadap perbedaan yang diamati. Kriteria pengujian menyatakan bahwa jika nilai signifikansi lebih kecil dari 0,</w:t>
      </w:r>
      <w:r>
        <w:rPr>
          <w:rFonts w:ascii="Arial" w:cs="Arial" w:hAnsi="Arial"/>
        </w:rPr>
        <w:t>05, maka hipotesis nol diterima,dan akan ditolak jik</w:t>
      </w:r>
      <w:r>
        <w:rPr>
          <w:rFonts w:ascii="Arial" w:cs="Arial" w:hAnsi="Arial"/>
        </w:rPr>
        <w:t>a</w:t>
      </w:r>
      <w:r>
        <w:rPr>
          <w:rFonts w:ascii="Arial" w:cs="Arial" w:hAnsi="Arial"/>
        </w:rPr>
        <w:t xml:space="preserve"> &gt; 0,05.</w:t>
      </w:r>
      <w:r>
        <w:rPr>
          <w:rFonts w:ascii="Arial" w:cs="Arial" w:hAnsi="Arial"/>
        </w:rPr>
        <w:fldChar w:fldCharType="begin"/>
      </w:r>
      <w:r>
        <w:rPr>
          <w:rFonts w:ascii="Arial" w:cs="Arial" w:hAnsi="Arial"/>
        </w:rPr>
        <w:instrText>ADDIN CSL_CITATION {"citationItems":[{"id":"ITEM-1","itemData":{"DOI":"10.23969/jp.v8i1.8038","ISSN":"2477-2143","abstract":"ABSTRACT\r This study aims to improve the reading skills of first grade students at SDN Pucangsewu by applying letter cards as media. This research is a class action research (CAR) that uses the Kemmis &amp; Taggart model design. The research subjects were 24 grade I students at Pucangsewu Elementary School for the 2022/2023 school year. Data collection techniques used are observation and tests. The instruments used were observation sheets, test questions, and reading test assessment sheets. The collected data is presented with a descriptive technique. The results of the study showed that the letter card media could improve the reading skills of first grade students at Pucangsewu Elementary School. The increase in reading ability can be seen from the average values ​​before being given action of 59.3% which is in the sufficient category, then it increases in cycle I to 71.3% which is in the good category, in cycle II it still increases again to 83, 3% which is in very good category.\r  \r ABSTRAK\r Penelitian ini bertujuan untuk meningkatkan kemampuan membaca pemula siswa kelas I SDN Pucangsewu dengan menerapkan media kartu huruf. Penelitian ini merupakan penelitian tindakan kelas (PTK) yang menggunakan desain model Kemmis &amp; Taggart. Subjek penelitian adalah 24 siswa kelas I SDN Pucangsewu tahun pelajaran 2022/2023. Teknik pengumpulan data yang digunakan yaitu observasi dan tes. Instrumen yang digunakan adalah lembar observasi, soal tes, dan lembar penilaian tes membaca. Data yang terkumpul disajikan dengan Teknik deskriptif. Hasil penelitian menunjukkan bahwa media kartu huruf dapat meningkatkan kemampuan membaca pemula siswa kelas I SDN Pucangsewu. Peningkatan kemampuan membaca dapat dilihat dari nilai-nilai rata-rata sebelum diberikan tindakan sebesar 59,3% yang termasuk kategori cukup, kemudian meningkat pada siklus I menjadi 71,3% yang termasuk kategori baik, pada siklus ke II masih meningkat lagi menjadi 83,3% yang termasuk kategori baik sekali.\r  ","author":[{"dropping-particle":"","family":"Fazita","given":"Neira","non-dropping-particle":"","parse-names":false,"suffix":""},{"dropping-particle":"","family":"Apriandi","given":"Davi","non-dropping-particle":"","parse-names":false,"suffix":""},{"dropping-particle":"","family":"Sri Mumpuni","given":"Endang","non-dropping-particle":"","parse-names":false,"suffix":""}],"container-title":"Pendas : Jurnal Ilmiah Pendidikan Dasar","id":"ITEM-1","issue":"1","issued":{"date-parts":[["2023"]]},"page":"2831-2844","title":"Upaya Penerapan Model Pembelajaran Problem Based Learning Terhadap Peningkatan Hasil Belajar Pada Materi Fpb Di Kelas Iv Sdn 178 Gegerkalong Kpad","type":"article-journal","volume":"8"},"uris":["http://www.mendeley.com/documents/?uuid=3e33dc5e-511c-4b1c-8037-675a8460360d"]}],"mendeley":{"formattedCitation":"(Fazita, Apriandi, and Sri Mumpuni 2023)","plainTextFormattedCitation":"(Fazita, Apriandi, and Sri Mumpuni 2023)","previouslyFormattedCitation":"(Fazita, Apriandi, and Sri Mumpuni 2023)"},"properties":{"noteIndex":0},"schema":"https://github.com/citation-style-language/schema/raw/master/csl-citation.json"}</w:instrText>
      </w:r>
      <w:r>
        <w:rPr>
          <w:rFonts w:ascii="Arial" w:cs="Arial" w:hAnsi="Arial"/>
        </w:rPr>
        <w:fldChar w:fldCharType="separate"/>
      </w:r>
      <w:r>
        <w:rPr>
          <w:rFonts w:ascii="Arial" w:cs="Arial" w:hAnsi="Arial"/>
          <w:noProof/>
        </w:rPr>
        <w:t>(Fazita, Apriandi, and Sri Mumpuni 2023)</w:t>
      </w:r>
      <w:r>
        <w:rPr>
          <w:rFonts w:ascii="Arial" w:cs="Arial" w:hAnsi="Arial"/>
        </w:rPr>
        <w:fldChar w:fldCharType="end"/>
      </w:r>
    </w:p>
    <w:p>
      <w:pPr>
        <w:pStyle w:val="style94"/>
        <w:spacing w:before="0" w:beforeAutospacing="false" w:after="0" w:afterAutospacing="false" w:lineRule="auto" w:line="360"/>
        <w:ind w:firstLine="284"/>
        <w:jc w:val="both"/>
        <w:rPr>
          <w:rFonts w:ascii="Arial" w:cs="Arial" w:hAnsi="Arial"/>
        </w:rPr>
      </w:pPr>
      <w:r>
        <w:rPr>
          <w:rFonts w:ascii="Arial" w:cs="Arial" w:hAnsi="Arial"/>
        </w:rPr>
        <w:t xml:space="preserve">Untuk analisis data kualitatif, respon siswa dikumpulkan melalui 10 pertanyaan berbasis skala Likert dan 3 pertanyaan esai. Data dari skala Likert dianalisis dengan menghitung rata-rata, frekuensi, dan persentase untuk menggambarkan </w:t>
      </w:r>
      <w:r>
        <w:rPr>
          <w:rFonts w:ascii="Arial" w:cs="Arial" w:hAnsi="Arial"/>
        </w:rPr>
        <w:t>kecenderungan jawaban siswa. Sementara itu, data esai dianalisis menggunakan metode analisis isi</w:t>
      </w:r>
      <w:r>
        <w:rPr>
          <w:rFonts w:ascii="Arial" w:cs="Arial" w:hAnsi="Arial"/>
        </w:rPr>
        <w:t xml:space="preserve"> </w:t>
      </w:r>
      <w:r>
        <w:rPr>
          <w:rFonts w:ascii="Arial" w:cs="Arial" w:hAnsi="Arial"/>
          <w:i/>
        </w:rPr>
        <w:t>content analysis</w:t>
      </w:r>
      <w:r>
        <w:rPr>
          <w:rFonts w:ascii="Arial" w:cs="Arial" w:hAnsi="Arial"/>
        </w:rPr>
        <w:t>. Kategori dibuat berdasarkan pengkodean jawaban siswa, yang kemudian disajikan dalam tabel dengan frekuensi dan persentase. Kutipan representatif dari siswa untuk setiap kategori dikodekan sebagai S1, S2, S3, dan seterusnya untuk menjaga anonimitas.</w:t>
      </w:r>
    </w:p>
    <w:p>
      <w:pPr>
        <w:pStyle w:val="style94"/>
        <w:spacing w:before="0" w:beforeAutospacing="false" w:after="0" w:afterAutospacing="false" w:lineRule="auto" w:line="360"/>
        <w:ind w:firstLine="284"/>
        <w:jc w:val="both"/>
        <w:rPr>
          <w:rFonts w:ascii="Arial" w:cs="Arial" w:hAnsi="Arial"/>
        </w:rPr>
      </w:pPr>
    </w:p>
    <w:p>
      <w:pPr>
        <w:pStyle w:val="style0"/>
        <w:tabs>
          <w:tab w:val="left" w:leader="none" w:pos="284"/>
        </w:tabs>
        <w:spacing w:after="0" w:lineRule="auto" w:line="360"/>
        <w:ind w:left="284" w:hanging="284"/>
        <w:jc w:val="both"/>
        <w:rPr>
          <w:rFonts w:ascii="Arial" w:cs="Arial" w:hAnsi="Arial"/>
          <w:b/>
          <w:sz w:val="24"/>
          <w:szCs w:val="24"/>
          <w:lang w:val="id-ID"/>
        </w:rPr>
      </w:pPr>
      <w:r>
        <w:rPr>
          <w:rFonts w:ascii="Arial" w:cs="Arial" w:hAnsi="Arial"/>
          <w:b/>
          <w:sz w:val="24"/>
          <w:szCs w:val="24"/>
        </w:rPr>
        <w:t>C.</w:t>
      </w:r>
      <w:r>
        <w:rPr>
          <w:rFonts w:ascii="Arial" w:cs="Arial" w:hAnsi="Arial"/>
          <w:b/>
          <w:sz w:val="24"/>
          <w:szCs w:val="24"/>
        </w:rPr>
        <w:t xml:space="preserve">Hasil </w:t>
      </w:r>
      <w:r>
        <w:rPr>
          <w:rFonts w:ascii="Arial" w:cs="Arial" w:hAnsi="Arial"/>
          <w:b/>
          <w:sz w:val="24"/>
          <w:szCs w:val="24"/>
        </w:rPr>
        <w:t xml:space="preserve">Penelitian </w:t>
      </w:r>
      <w:r>
        <w:rPr>
          <w:rFonts w:ascii="Arial" w:cs="Arial" w:hAnsi="Arial"/>
          <w:b/>
          <w:sz w:val="24"/>
          <w:szCs w:val="24"/>
        </w:rPr>
        <w:t>dan Pembahasan</w:t>
      </w:r>
      <w:r>
        <w:rPr>
          <w:rFonts w:ascii="Arial" w:cs="Arial" w:hAnsi="Arial"/>
          <w:b/>
          <w:sz w:val="24"/>
          <w:szCs w:val="24"/>
        </w:rPr>
        <w:t xml:space="preserve"> </w:t>
      </w:r>
    </w:p>
    <w:p>
      <w:pPr>
        <w:pStyle w:val="style0"/>
        <w:spacing w:after="0" w:lineRule="auto" w:line="360"/>
        <w:ind w:firstLine="567"/>
        <w:jc w:val="both"/>
        <w:rPr>
          <w:rFonts w:ascii="Arial" w:cs="Arial" w:hAnsi="Arial"/>
          <w:sz w:val="24"/>
          <w:szCs w:val="24"/>
          <w:lang w:val="id-ID"/>
        </w:rPr>
      </w:pPr>
      <w:r>
        <w:rPr>
          <w:rFonts w:ascii="Arial" w:cs="Arial" w:hAnsi="Arial"/>
          <w:sz w:val="24"/>
          <w:szCs w:val="24"/>
          <w:lang w:val="id-ID"/>
        </w:rPr>
        <w:t>Penelitian ini dilakukan selama 28 hari dengan menerapkan pendekatan hybrid dengan menggabungkan pembelaj</w:t>
      </w:r>
      <w:r>
        <w:rPr>
          <w:rFonts w:ascii="Arial" w:cs="Arial" w:hAnsi="Arial"/>
          <w:sz w:val="24"/>
          <w:szCs w:val="24"/>
          <w:lang w:val="id-ID"/>
        </w:rPr>
        <w:t>a</w:t>
      </w:r>
      <w:r>
        <w:rPr>
          <w:rFonts w:ascii="Arial" w:cs="Arial" w:hAnsi="Arial"/>
          <w:sz w:val="24"/>
          <w:szCs w:val="24"/>
          <w:lang w:val="id-ID"/>
        </w:rPr>
        <w:t>ran online dengan Khan Academy dan pendampingan oleh G</w:t>
      </w:r>
      <w:r>
        <w:rPr>
          <w:rFonts w:ascii="Arial" w:cs="Arial" w:hAnsi="Arial"/>
          <w:sz w:val="24"/>
          <w:szCs w:val="24"/>
          <w:lang w:val="id-ID"/>
        </w:rPr>
        <w:t>uru dengan metode ceram</w:t>
      </w:r>
      <w:r>
        <w:rPr>
          <w:rFonts w:ascii="Arial" w:cs="Arial" w:hAnsi="Arial"/>
          <w:sz w:val="24"/>
          <w:szCs w:val="24"/>
          <w:lang w:val="id-ID"/>
        </w:rPr>
        <w:t>ah dan d</w:t>
      </w:r>
      <w:r>
        <w:rPr>
          <w:rFonts w:ascii="Arial" w:cs="Arial" w:hAnsi="Arial"/>
          <w:sz w:val="24"/>
          <w:szCs w:val="24"/>
          <w:lang w:val="id-ID"/>
        </w:rPr>
        <w:t xml:space="preserve">iskusi. </w:t>
      </w:r>
      <w:r>
        <w:rPr>
          <w:rFonts w:ascii="Arial" w:cs="Arial" w:hAnsi="Arial"/>
          <w:sz w:val="24"/>
          <w:szCs w:val="24"/>
          <w:lang w:val="id-ID"/>
        </w:rPr>
        <w:t>P</w:t>
      </w:r>
      <w:r>
        <w:rPr>
          <w:rFonts w:ascii="Arial" w:cs="Arial" w:hAnsi="Arial"/>
          <w:sz w:val="24"/>
          <w:szCs w:val="24"/>
          <w:lang w:val="id-ID"/>
        </w:rPr>
        <w:t xml:space="preserve">ada awal minggu </w:t>
      </w:r>
      <w:r>
        <w:rPr>
          <w:rFonts w:ascii="Arial" w:cs="Arial" w:hAnsi="Arial"/>
          <w:i/>
          <w:sz w:val="24"/>
          <w:szCs w:val="24"/>
          <w:lang w:val="id-ID"/>
        </w:rPr>
        <w:t>pre</w:t>
      </w:r>
      <w:r>
        <w:rPr>
          <w:rFonts w:ascii="Arial" w:cs="Arial" w:hAnsi="Arial"/>
          <w:i/>
          <w:sz w:val="24"/>
          <w:szCs w:val="24"/>
          <w:lang w:val="id-ID"/>
        </w:rPr>
        <w:t>test</w:t>
      </w:r>
      <w:r>
        <w:rPr>
          <w:rFonts w:ascii="Arial" w:cs="Arial" w:hAnsi="Arial"/>
          <w:sz w:val="24"/>
          <w:szCs w:val="24"/>
          <w:lang w:val="id-ID"/>
        </w:rPr>
        <w:t xml:space="preserve"> diberikan setelah penulis melakukan observasi terhadap hasil belajar, perilaku belajar, pemahaman konsep juga pemecahan masalah pada soal –soal HOTS</w:t>
      </w:r>
      <w:r>
        <w:rPr>
          <w:rFonts w:ascii="Arial" w:cs="Arial" w:hAnsi="Arial"/>
          <w:sz w:val="24"/>
          <w:szCs w:val="24"/>
          <w:lang w:val="id-ID"/>
        </w:rPr>
        <w:t xml:space="preserve">, sebelum dilakukan intervensi dengan pendekatan </w:t>
      </w:r>
      <w:r>
        <w:rPr>
          <w:rFonts w:ascii="Arial" w:cs="Arial" w:hAnsi="Arial"/>
          <w:i/>
          <w:sz w:val="24"/>
          <w:szCs w:val="24"/>
          <w:lang w:val="id-ID"/>
        </w:rPr>
        <w:t>hybrid</w:t>
      </w:r>
      <w:r>
        <w:rPr>
          <w:rFonts w:ascii="Arial" w:cs="Arial" w:hAnsi="Arial"/>
          <w:sz w:val="24"/>
          <w:szCs w:val="24"/>
          <w:lang w:val="id-ID"/>
        </w:rPr>
        <w:t xml:space="preserve"> pada koresponden. Pembelajaran ini dilakukan dalam 3 kali per-minggu 2 jam per pertemuan.</w:t>
      </w:r>
    </w:p>
    <w:p>
      <w:pPr>
        <w:pStyle w:val="style0"/>
        <w:spacing w:after="0" w:lineRule="auto" w:line="360"/>
        <w:ind w:firstLine="567"/>
        <w:jc w:val="both"/>
        <w:rPr>
          <w:rFonts w:ascii="Arial" w:cs="Arial" w:hAnsi="Arial"/>
          <w:sz w:val="24"/>
          <w:szCs w:val="24"/>
        </w:rPr>
      </w:pPr>
      <w:r>
        <w:rPr>
          <w:rFonts w:ascii="Arial" w:cs="Arial" w:hAnsi="Arial"/>
          <w:sz w:val="24"/>
          <w:szCs w:val="24"/>
          <w:lang w:val="id-ID"/>
        </w:rPr>
        <w:t>Berdasarkan hasil Uji N</w:t>
      </w:r>
      <w:r>
        <w:rPr>
          <w:rFonts w:ascii="Arial" w:cs="Arial" w:hAnsi="Arial"/>
          <w:sz w:val="24"/>
          <w:szCs w:val="24"/>
          <w:lang w:val="id-ID"/>
        </w:rPr>
        <w:t>orm</w:t>
      </w:r>
      <w:r>
        <w:rPr>
          <w:rFonts w:ascii="Arial" w:cs="Arial" w:hAnsi="Arial"/>
          <w:sz w:val="24"/>
          <w:szCs w:val="24"/>
          <w:lang w:val="id-ID"/>
        </w:rPr>
        <w:t xml:space="preserve">alitas menggunakan Shapiro-Wilk tes, data </w:t>
      </w:r>
      <w:r>
        <w:rPr>
          <w:rFonts w:ascii="Arial" w:cs="Arial" w:hAnsi="Arial"/>
          <w:i/>
          <w:sz w:val="24"/>
          <w:szCs w:val="24"/>
          <w:lang w:val="id-ID"/>
        </w:rPr>
        <w:t>pre</w:t>
      </w:r>
      <w:r>
        <w:rPr>
          <w:rFonts w:ascii="Arial" w:cs="Arial" w:hAnsi="Arial"/>
          <w:i/>
          <w:sz w:val="24"/>
          <w:szCs w:val="24"/>
          <w:lang w:val="id-ID"/>
        </w:rPr>
        <w:t>test</w:t>
      </w:r>
      <w:r>
        <w:rPr>
          <w:rFonts w:ascii="Arial" w:cs="Arial" w:hAnsi="Arial"/>
          <w:sz w:val="24"/>
          <w:szCs w:val="24"/>
          <w:lang w:val="id-ID"/>
        </w:rPr>
        <w:t xml:space="preserve"> dan </w:t>
      </w:r>
      <w:r>
        <w:rPr>
          <w:rFonts w:ascii="Arial" w:cs="Arial" w:hAnsi="Arial"/>
          <w:i/>
          <w:sz w:val="24"/>
          <w:szCs w:val="24"/>
          <w:lang w:val="id-ID"/>
        </w:rPr>
        <w:t>post</w:t>
      </w:r>
      <w:r>
        <w:rPr>
          <w:rFonts w:ascii="Arial" w:cs="Arial" w:hAnsi="Arial"/>
          <w:i/>
          <w:sz w:val="24"/>
          <w:szCs w:val="24"/>
          <w:lang w:val="id-ID"/>
        </w:rPr>
        <w:t xml:space="preserve">test </w:t>
      </w:r>
      <w:r>
        <w:rPr>
          <w:rFonts w:ascii="Arial" w:cs="Arial" w:hAnsi="Arial"/>
          <w:sz w:val="24"/>
          <w:szCs w:val="24"/>
          <w:lang w:val="id-ID"/>
        </w:rPr>
        <w:t xml:space="preserve">memiliki </w:t>
      </w:r>
      <w:r>
        <w:rPr>
          <w:rFonts w:ascii="Arial" w:cs="Arial" w:hAnsi="Arial"/>
          <w:sz w:val="24"/>
          <w:szCs w:val="24"/>
          <w:lang w:val="id-ID"/>
        </w:rPr>
        <w:t xml:space="preserve">hasil sebagai berikut: pada </w:t>
      </w:r>
      <w:r>
        <w:rPr>
          <w:rFonts w:ascii="Arial" w:cs="Arial" w:hAnsi="Arial"/>
          <w:i/>
          <w:sz w:val="24"/>
          <w:szCs w:val="24"/>
          <w:lang w:val="id-ID"/>
        </w:rPr>
        <w:t>pre</w:t>
      </w:r>
      <w:r>
        <w:rPr>
          <w:rFonts w:ascii="Arial" w:cs="Arial" w:hAnsi="Arial"/>
          <w:i/>
          <w:sz w:val="24"/>
          <w:szCs w:val="24"/>
          <w:lang w:val="id-ID"/>
        </w:rPr>
        <w:t>test</w:t>
      </w:r>
      <w:r>
        <w:rPr>
          <w:rFonts w:ascii="Arial" w:cs="Arial" w:hAnsi="Arial"/>
          <w:sz w:val="24"/>
          <w:szCs w:val="24"/>
          <w:lang w:val="id-ID"/>
        </w:rPr>
        <w:t xml:space="preserve"> memperoleh nilai statistik sebesar 0,933 dengan </w:t>
      </w:r>
      <w:r>
        <w:rPr>
          <w:rFonts w:ascii="Arial" w:cs="Arial" w:hAnsi="Arial"/>
          <w:i/>
          <w:sz w:val="24"/>
          <w:szCs w:val="24"/>
          <w:lang w:val="id-ID"/>
        </w:rPr>
        <w:t>p-value</w:t>
      </w:r>
      <w:r>
        <w:rPr>
          <w:rFonts w:ascii="Arial" w:cs="Arial" w:hAnsi="Arial"/>
          <w:sz w:val="24"/>
          <w:szCs w:val="24"/>
          <w:lang w:val="id-ID"/>
        </w:rPr>
        <w:t xml:space="preserve"> sebesar 0,515. Karena </w:t>
      </w:r>
      <w:r>
        <w:rPr>
          <w:rFonts w:ascii="Arial" w:cs="Arial" w:hAnsi="Arial"/>
          <w:i/>
          <w:sz w:val="24"/>
          <w:szCs w:val="24"/>
          <w:lang w:val="id-ID"/>
        </w:rPr>
        <w:t>p-value</w:t>
      </w:r>
      <w:r>
        <w:rPr>
          <w:rFonts w:ascii="Arial" w:cs="Arial" w:hAnsi="Arial"/>
          <w:sz w:val="24"/>
          <w:szCs w:val="24"/>
          <w:lang w:val="id-ID"/>
        </w:rPr>
        <w:t xml:space="preserve"> lebih besar dari tingkat signifikansi umum (α=0,05\alpha = 0,05α=0,05), maka d</w:t>
      </w:r>
      <w:r>
        <w:rPr>
          <w:rFonts w:ascii="Arial" w:cs="Arial" w:hAnsi="Arial"/>
          <w:sz w:val="24"/>
          <w:szCs w:val="24"/>
          <w:lang w:val="id-ID"/>
        </w:rPr>
        <w:t xml:space="preserve">apat disimpulkan bahwa data </w:t>
      </w:r>
      <w:r>
        <w:rPr>
          <w:rFonts w:ascii="Arial" w:cs="Arial" w:hAnsi="Arial"/>
          <w:i/>
          <w:sz w:val="24"/>
          <w:szCs w:val="24"/>
          <w:lang w:val="id-ID"/>
        </w:rPr>
        <w:t>pre</w:t>
      </w:r>
      <w:r>
        <w:rPr>
          <w:rFonts w:ascii="Arial" w:cs="Arial" w:hAnsi="Arial"/>
          <w:i/>
          <w:sz w:val="24"/>
          <w:szCs w:val="24"/>
          <w:lang w:val="id-ID"/>
        </w:rPr>
        <w:t>test</w:t>
      </w:r>
      <w:r>
        <w:rPr>
          <w:rFonts w:ascii="Arial" w:cs="Arial" w:hAnsi="Arial"/>
          <w:sz w:val="24"/>
          <w:szCs w:val="24"/>
          <w:lang w:val="id-ID"/>
        </w:rPr>
        <w:t xml:space="preserve"> berdis</w:t>
      </w:r>
      <w:r>
        <w:rPr>
          <w:rFonts w:ascii="Arial" w:cs="Arial" w:hAnsi="Arial"/>
          <w:sz w:val="24"/>
          <w:szCs w:val="24"/>
          <w:lang w:val="id-ID"/>
        </w:rPr>
        <w:t xml:space="preserve">tribusi normal. Sedang pada </w:t>
      </w:r>
      <w:r>
        <w:rPr>
          <w:rFonts w:ascii="Arial" w:cs="Arial" w:hAnsi="Arial"/>
          <w:i/>
          <w:sz w:val="24"/>
          <w:szCs w:val="24"/>
          <w:lang w:val="id-ID"/>
        </w:rPr>
        <w:t>pos</w:t>
      </w:r>
      <w:r>
        <w:rPr>
          <w:rFonts w:ascii="Arial" w:cs="Arial" w:hAnsi="Arial"/>
          <w:i/>
          <w:sz w:val="24"/>
          <w:szCs w:val="24"/>
          <w:lang w:val="id-ID"/>
        </w:rPr>
        <w:t>test</w:t>
      </w:r>
      <w:r>
        <w:rPr>
          <w:rFonts w:ascii="Arial" w:cs="Arial" w:hAnsi="Arial"/>
          <w:sz w:val="24"/>
          <w:szCs w:val="24"/>
          <w:lang w:val="id-ID"/>
        </w:rPr>
        <w:t xml:space="preserve"> nilai statistik sebesar 0,865 dengan </w:t>
      </w:r>
      <w:r>
        <w:rPr>
          <w:rFonts w:ascii="Arial" w:cs="Arial" w:hAnsi="Arial"/>
          <w:i/>
          <w:sz w:val="24"/>
          <w:szCs w:val="24"/>
          <w:lang w:val="id-ID"/>
        </w:rPr>
        <w:t>p-value</w:t>
      </w:r>
      <w:r>
        <w:rPr>
          <w:rFonts w:ascii="Arial" w:cs="Arial" w:hAnsi="Arial"/>
          <w:sz w:val="24"/>
          <w:szCs w:val="24"/>
          <w:lang w:val="id-ID"/>
        </w:rPr>
        <w:t xml:space="preserve"> sebesar 0,108. Karena </w:t>
      </w:r>
      <w:r>
        <w:rPr>
          <w:rFonts w:ascii="Arial" w:cs="Arial" w:hAnsi="Arial"/>
          <w:i/>
          <w:sz w:val="24"/>
          <w:szCs w:val="24"/>
          <w:lang w:val="id-ID"/>
        </w:rPr>
        <w:t>p-value</w:t>
      </w:r>
      <w:r>
        <w:rPr>
          <w:rFonts w:ascii="Arial" w:cs="Arial" w:hAnsi="Arial"/>
          <w:sz w:val="24"/>
          <w:szCs w:val="24"/>
          <w:lang w:val="id-ID"/>
        </w:rPr>
        <w:t xml:space="preserve"> juga lebih besar dari 0,05 maka data post-test pun berd</w:t>
      </w:r>
      <w:r>
        <w:rPr>
          <w:rFonts w:ascii="Arial" w:cs="Arial" w:hAnsi="Arial"/>
          <w:sz w:val="24"/>
          <w:szCs w:val="24"/>
          <w:lang w:val="id-ID"/>
        </w:rPr>
        <w:t>istribusi normal.</w:t>
      </w:r>
      <w:r>
        <w:rPr>
          <w:rFonts w:ascii="Arial" w:cs="Arial" w:hAnsi="Arial"/>
          <w:sz w:val="24"/>
          <w:szCs w:val="24"/>
          <w:lang w:val="id-ID"/>
        </w:rPr>
        <w:t xml:space="preserve"> Kedua data, baik </w:t>
      </w:r>
      <w:r>
        <w:rPr>
          <w:rFonts w:ascii="Arial" w:cs="Arial" w:hAnsi="Arial"/>
          <w:i/>
          <w:sz w:val="24"/>
          <w:szCs w:val="24"/>
          <w:lang w:val="id-ID"/>
        </w:rPr>
        <w:t>pre</w:t>
      </w:r>
      <w:r>
        <w:rPr>
          <w:rFonts w:ascii="Arial" w:cs="Arial" w:hAnsi="Arial"/>
          <w:i/>
          <w:sz w:val="24"/>
          <w:szCs w:val="24"/>
          <w:lang w:val="id-ID"/>
        </w:rPr>
        <w:t>test</w:t>
      </w:r>
      <w:r>
        <w:rPr>
          <w:rFonts w:ascii="Arial" w:cs="Arial" w:hAnsi="Arial"/>
          <w:sz w:val="24"/>
          <w:szCs w:val="24"/>
          <w:lang w:val="id-ID"/>
        </w:rPr>
        <w:t xml:space="preserve"> maupun </w:t>
      </w:r>
      <w:r>
        <w:rPr>
          <w:rFonts w:ascii="Arial" w:cs="Arial" w:hAnsi="Arial"/>
          <w:i/>
          <w:sz w:val="24"/>
          <w:szCs w:val="24"/>
          <w:lang w:val="id-ID"/>
        </w:rPr>
        <w:t>post</w:t>
      </w:r>
      <w:r>
        <w:rPr>
          <w:rFonts w:ascii="Arial" w:cs="Arial" w:hAnsi="Arial"/>
          <w:i/>
          <w:sz w:val="24"/>
          <w:szCs w:val="24"/>
          <w:lang w:val="id-ID"/>
        </w:rPr>
        <w:t>test</w:t>
      </w:r>
      <w:r>
        <w:rPr>
          <w:rFonts w:ascii="Arial" w:cs="Arial" w:hAnsi="Arial"/>
          <w:sz w:val="24"/>
          <w:szCs w:val="24"/>
          <w:lang w:val="id-ID"/>
        </w:rPr>
        <w:t>, tidak menunjukkan penyimpangan signifikan dari distribusi normal. Oleh karena itu, metode uji parametrik dengan menggunakan Uji t berpasangan dapat digunakan untuk anali</w:t>
      </w:r>
      <w:r>
        <w:rPr>
          <w:rFonts w:ascii="Arial" w:cs="Arial" w:hAnsi="Arial"/>
          <w:sz w:val="24"/>
          <w:szCs w:val="24"/>
          <w:lang w:val="id-ID"/>
        </w:rPr>
        <w:t>sis lebih lanjut</w:t>
      </w:r>
      <w:r>
        <w:rPr>
          <w:rFonts w:ascii="Arial" w:cs="Arial" w:hAnsi="Arial"/>
          <w:sz w:val="24"/>
          <w:szCs w:val="24"/>
          <w:lang w:val="id-ID"/>
        </w:rPr>
        <w:t>.</w:t>
      </w:r>
    </w:p>
    <w:p>
      <w:pPr>
        <w:pStyle w:val="style0"/>
        <w:spacing w:after="0" w:lineRule="auto" w:line="240"/>
        <w:ind w:firstLine="567"/>
        <w:jc w:val="center"/>
        <w:rPr>
          <w:rFonts w:ascii="Arial" w:cs="Arial" w:hAnsi="Arial"/>
          <w:b/>
          <w:i/>
          <w:sz w:val="20"/>
          <w:szCs w:val="20"/>
          <w:lang w:val="id-ID"/>
        </w:rPr>
      </w:pPr>
      <w:r>
        <w:rPr>
          <w:rFonts w:ascii="Arial" w:cs="Arial" w:hAnsi="Arial"/>
          <w:b/>
          <w:sz w:val="20"/>
          <w:szCs w:val="20"/>
          <w:lang w:val="id-ID"/>
        </w:rPr>
        <w:t>Tabel 1</w:t>
      </w:r>
      <w:r>
        <w:rPr>
          <w:rFonts w:ascii="Arial" w:cs="Arial" w:hAnsi="Arial"/>
          <w:b/>
          <w:sz w:val="20"/>
          <w:szCs w:val="20"/>
          <w:lang w:val="id-ID"/>
        </w:rPr>
        <w:t>.</w:t>
      </w:r>
      <w:r>
        <w:rPr>
          <w:rFonts w:ascii="Arial" w:cs="Arial" w:hAnsi="Arial"/>
          <w:b/>
          <w:sz w:val="20"/>
          <w:szCs w:val="20"/>
          <w:lang w:val="id-ID"/>
        </w:rPr>
        <w:t xml:space="preserve"> Uji Normalitas </w:t>
      </w:r>
      <w:r>
        <w:rPr>
          <w:rFonts w:ascii="Arial" w:cs="Arial" w:hAnsi="Arial"/>
          <w:b/>
          <w:i/>
          <w:sz w:val="20"/>
          <w:szCs w:val="20"/>
          <w:lang w:val="id-ID"/>
        </w:rPr>
        <w:t xml:space="preserve">Pretest </w:t>
      </w:r>
      <w:r>
        <w:rPr>
          <w:rFonts w:ascii="Arial" w:cs="Arial" w:hAnsi="Arial"/>
          <w:b/>
          <w:sz w:val="20"/>
          <w:szCs w:val="20"/>
          <w:lang w:val="id-ID"/>
        </w:rPr>
        <w:t xml:space="preserve">dan </w:t>
      </w:r>
      <w:r>
        <w:rPr>
          <w:rFonts w:ascii="Arial" w:cs="Arial" w:hAnsi="Arial"/>
          <w:b/>
          <w:i/>
          <w:sz w:val="20"/>
          <w:szCs w:val="20"/>
          <w:lang w:val="id-ID"/>
        </w:rPr>
        <w:t>Posttest</w:t>
      </w:r>
    </w:p>
    <w:tbl>
      <w:tblPr>
        <w:tblStyle w:val="style158"/>
        <w:tblW w:w="0" w:type="auto"/>
        <w:tblLook w:val="04A0" w:firstRow="1" w:lastRow="0" w:firstColumn="1" w:lastColumn="0" w:noHBand="0" w:noVBand="1"/>
      </w:tblPr>
      <w:tblGrid>
        <w:gridCol w:w="2148"/>
        <w:gridCol w:w="1051"/>
        <w:gridCol w:w="1051"/>
      </w:tblGrid>
      <w:tr>
        <w:trPr/>
        <w:tc>
          <w:tcPr>
            <w:tcW w:w="0" w:type="auto"/>
            <w:tcBorders/>
            <w:hideMark/>
          </w:tcPr>
          <w:p>
            <w:pPr>
              <w:pStyle w:val="style0"/>
              <w:jc w:val="center"/>
              <w:rPr>
                <w:rFonts w:ascii="Arial" w:cs="Arial" w:eastAsia="Times New Roman" w:hAnsi="Arial"/>
                <w:sz w:val="20"/>
                <w:szCs w:val="20"/>
                <w:lang w:eastAsia="id-ID"/>
              </w:rPr>
            </w:pPr>
            <w:r>
              <w:rPr>
                <w:rFonts w:ascii="Arial" w:cs="Arial" w:eastAsia="Times New Roman" w:hAnsi="Arial"/>
                <w:sz w:val="20"/>
                <w:szCs w:val="20"/>
                <w:lang w:eastAsia="id-ID"/>
              </w:rPr>
              <w:t>Test</w:t>
            </w:r>
          </w:p>
        </w:tc>
        <w:tc>
          <w:tcPr>
            <w:tcW w:w="0" w:type="auto"/>
            <w:tcBorders/>
            <w:hideMark/>
          </w:tcPr>
          <w:p>
            <w:pPr>
              <w:pStyle w:val="style0"/>
              <w:jc w:val="center"/>
              <w:rPr>
                <w:rFonts w:ascii="Arial" w:cs="Arial" w:eastAsia="Times New Roman" w:hAnsi="Arial"/>
                <w:sz w:val="20"/>
                <w:szCs w:val="20"/>
                <w:lang w:eastAsia="id-ID"/>
              </w:rPr>
            </w:pPr>
            <w:r>
              <w:rPr>
                <w:rFonts w:ascii="Arial" w:cs="Arial" w:eastAsia="Times New Roman" w:hAnsi="Arial"/>
                <w:sz w:val="20"/>
                <w:szCs w:val="20"/>
                <w:lang w:eastAsia="id-ID"/>
              </w:rPr>
              <w:t>Statistic</w:t>
            </w:r>
          </w:p>
        </w:tc>
        <w:tc>
          <w:tcPr>
            <w:tcW w:w="0" w:type="auto"/>
            <w:tcBorders/>
            <w:hideMark/>
          </w:tcPr>
          <w:p>
            <w:pPr>
              <w:pStyle w:val="style0"/>
              <w:jc w:val="center"/>
              <w:rPr>
                <w:rFonts w:ascii="Arial" w:cs="Arial" w:eastAsia="Times New Roman" w:hAnsi="Arial"/>
                <w:sz w:val="20"/>
                <w:szCs w:val="20"/>
                <w:lang w:eastAsia="id-ID"/>
              </w:rPr>
            </w:pPr>
            <w:r>
              <w:rPr>
                <w:rFonts w:ascii="Arial" w:cs="Arial" w:eastAsia="Times New Roman" w:hAnsi="Arial"/>
                <w:sz w:val="20"/>
                <w:szCs w:val="20"/>
                <w:lang w:eastAsia="id-ID"/>
              </w:rPr>
              <w:t>p-value</w:t>
            </w:r>
          </w:p>
        </w:tc>
      </w:tr>
      <w:tr>
        <w:tblPrEx/>
        <w:trPr/>
        <w:tc>
          <w:tcPr>
            <w:tcW w:w="0" w:type="auto"/>
            <w:tcBorders/>
            <w:hideMark/>
          </w:tcPr>
          <w:p>
            <w:pPr>
              <w:pStyle w:val="style0"/>
              <w:rPr>
                <w:rFonts w:ascii="Arial" w:cs="Arial" w:eastAsia="Times New Roman" w:hAnsi="Arial"/>
                <w:b w:val="false"/>
                <w:sz w:val="20"/>
                <w:szCs w:val="20"/>
                <w:lang w:eastAsia="id-ID"/>
              </w:rPr>
            </w:pPr>
            <w:r>
              <w:rPr>
                <w:rFonts w:ascii="Arial" w:cs="Arial" w:eastAsia="Times New Roman" w:hAnsi="Arial"/>
                <w:b w:val="false"/>
                <w:sz w:val="20"/>
                <w:szCs w:val="20"/>
                <w:lang w:eastAsia="id-ID"/>
              </w:rPr>
              <w:t>Shapiro-Wilk Pre-Test</w:t>
            </w:r>
          </w:p>
        </w:tc>
        <w:tc>
          <w:tcPr>
            <w:tcW w:w="0" w:type="auto"/>
            <w:tcBorders/>
            <w:hideMark/>
          </w:tcPr>
          <w:p>
            <w:pPr>
              <w:pStyle w:val="style0"/>
              <w:rPr>
                <w:rFonts w:ascii="Arial" w:cs="Arial" w:eastAsia="Times New Roman" w:hAnsi="Arial"/>
                <w:sz w:val="20"/>
                <w:szCs w:val="20"/>
                <w:lang w:eastAsia="id-ID"/>
              </w:rPr>
            </w:pPr>
            <w:r>
              <w:rPr>
                <w:rFonts w:ascii="Arial" w:cs="Arial" w:eastAsia="Times New Roman" w:hAnsi="Arial"/>
                <w:sz w:val="20"/>
                <w:szCs w:val="20"/>
                <w:lang w:eastAsia="id-ID"/>
              </w:rPr>
              <w:t>0.933475</w:t>
            </w:r>
          </w:p>
        </w:tc>
        <w:tc>
          <w:tcPr>
            <w:tcW w:w="0" w:type="auto"/>
            <w:tcBorders/>
            <w:hideMark/>
          </w:tcPr>
          <w:p>
            <w:pPr>
              <w:pStyle w:val="style0"/>
              <w:rPr>
                <w:rFonts w:ascii="Arial" w:cs="Arial" w:eastAsia="Times New Roman" w:hAnsi="Arial"/>
                <w:sz w:val="20"/>
                <w:szCs w:val="20"/>
                <w:lang w:eastAsia="id-ID"/>
              </w:rPr>
            </w:pPr>
            <w:r>
              <w:rPr>
                <w:rFonts w:ascii="Arial" w:cs="Arial" w:eastAsia="Times New Roman" w:hAnsi="Arial"/>
                <w:sz w:val="20"/>
                <w:szCs w:val="20"/>
                <w:lang w:eastAsia="id-ID"/>
              </w:rPr>
              <w:t>0.515126</w:t>
            </w:r>
          </w:p>
        </w:tc>
      </w:tr>
      <w:tr>
        <w:tblPrEx/>
        <w:trPr/>
        <w:tc>
          <w:tcPr>
            <w:tcW w:w="0" w:type="auto"/>
            <w:tcBorders/>
            <w:hideMark/>
          </w:tcPr>
          <w:p>
            <w:pPr>
              <w:pStyle w:val="style0"/>
              <w:rPr>
                <w:rFonts w:ascii="Arial" w:cs="Arial" w:eastAsia="Times New Roman" w:hAnsi="Arial"/>
                <w:b w:val="false"/>
                <w:sz w:val="20"/>
                <w:szCs w:val="20"/>
                <w:lang w:eastAsia="id-ID"/>
              </w:rPr>
            </w:pPr>
            <w:r>
              <w:rPr>
                <w:rFonts w:ascii="Arial" w:cs="Arial" w:eastAsia="Times New Roman" w:hAnsi="Arial"/>
                <w:b w:val="false"/>
                <w:sz w:val="20"/>
                <w:szCs w:val="20"/>
                <w:lang w:eastAsia="id-ID"/>
              </w:rPr>
              <w:t>Shapiro-Wilk Post-Test</w:t>
            </w:r>
          </w:p>
        </w:tc>
        <w:tc>
          <w:tcPr>
            <w:tcW w:w="0" w:type="auto"/>
            <w:tcBorders/>
            <w:hideMark/>
          </w:tcPr>
          <w:p>
            <w:pPr>
              <w:pStyle w:val="style0"/>
              <w:rPr>
                <w:rFonts w:ascii="Arial" w:cs="Arial" w:eastAsia="Times New Roman" w:hAnsi="Arial"/>
                <w:sz w:val="20"/>
                <w:szCs w:val="20"/>
                <w:lang w:eastAsia="id-ID"/>
              </w:rPr>
            </w:pPr>
            <w:r>
              <w:rPr>
                <w:rFonts w:ascii="Arial" w:cs="Arial" w:eastAsia="Times New Roman" w:hAnsi="Arial"/>
                <w:sz w:val="20"/>
                <w:szCs w:val="20"/>
                <w:lang w:eastAsia="id-ID"/>
              </w:rPr>
              <w:t>0.864639</w:t>
            </w:r>
          </w:p>
        </w:tc>
        <w:tc>
          <w:tcPr>
            <w:tcW w:w="0" w:type="auto"/>
            <w:tcBorders/>
            <w:hideMark/>
          </w:tcPr>
          <w:p>
            <w:pPr>
              <w:pStyle w:val="style0"/>
              <w:rPr>
                <w:rFonts w:ascii="Arial" w:cs="Arial" w:eastAsia="Times New Roman" w:hAnsi="Arial"/>
                <w:sz w:val="20"/>
                <w:szCs w:val="20"/>
                <w:lang w:eastAsia="id-ID"/>
              </w:rPr>
            </w:pPr>
            <w:r>
              <w:rPr>
                <w:rFonts w:ascii="Arial" w:cs="Arial" w:eastAsia="Times New Roman" w:hAnsi="Arial"/>
                <w:sz w:val="20"/>
                <w:szCs w:val="20"/>
                <w:lang w:eastAsia="id-ID"/>
              </w:rPr>
              <w:t>0.107657</w:t>
            </w:r>
          </w:p>
        </w:tc>
      </w:tr>
    </w:tbl>
    <w:p>
      <w:pPr>
        <w:pStyle w:val="style0"/>
        <w:spacing w:after="0" w:lineRule="auto" w:line="360"/>
        <w:ind w:firstLine="567"/>
        <w:jc w:val="both"/>
        <w:rPr>
          <w:rFonts w:ascii="Arial" w:cs="Arial" w:hAnsi="Arial"/>
          <w:sz w:val="24"/>
          <w:szCs w:val="24"/>
          <w:lang w:val="id-ID"/>
        </w:rPr>
      </w:pPr>
      <w:r>
        <w:rPr>
          <w:rFonts w:ascii="Arial" w:cs="Arial" w:hAnsi="Arial"/>
          <w:sz w:val="24"/>
          <w:szCs w:val="24"/>
          <w:lang w:val="id-ID"/>
        </w:rPr>
        <w:t xml:space="preserve">Hasil uji t berpasangan </w:t>
      </w:r>
      <w:r>
        <w:rPr>
          <w:rFonts w:ascii="Arial" w:cs="Arial" w:hAnsi="Arial"/>
          <w:sz w:val="24"/>
          <w:szCs w:val="24"/>
          <w:lang w:val="id-ID"/>
        </w:rPr>
        <w:t xml:space="preserve">pada tabel 3 </w:t>
      </w:r>
      <w:r>
        <w:rPr>
          <w:rFonts w:ascii="Arial" w:cs="Arial" w:hAnsi="Arial"/>
          <w:sz w:val="24"/>
          <w:szCs w:val="24"/>
          <w:lang w:val="id-ID"/>
        </w:rPr>
        <w:t xml:space="preserve">menunjukkan bahwa terdapat perbedaan yang signifikan antara dua kelompok data yang dibandingkan. Rata-rata selisih antara pasangan data adalah 17,33 dengan standar </w:t>
      </w:r>
      <w:r>
        <w:rPr>
          <w:rFonts w:ascii="Arial" w:cs="Arial" w:hAnsi="Arial"/>
          <w:sz w:val="24"/>
          <w:szCs w:val="24"/>
          <w:lang w:val="id-ID"/>
        </w:rPr>
        <w:t>deviasi sebesar 17,20, menunjukkan adanya variabilitas yang cukup besar dalam data. Nilai t-hitung sebesar 5,25 dengan derajat kebebasan (df) sebesar 8 menghasilkan nilai signifikansi</w:t>
      </w:r>
      <w:r>
        <w:rPr>
          <w:rFonts w:ascii="Arial" w:cs="Arial" w:hAnsi="Arial"/>
          <w:sz w:val="24"/>
          <w:szCs w:val="24"/>
          <w:lang w:val="id-ID"/>
        </w:rPr>
        <w:t xml:space="preserve"> (Sig. 2-tailed) sebesar 0,001.</w:t>
      </w:r>
    </w:p>
    <w:p>
      <w:pPr>
        <w:pStyle w:val="style0"/>
        <w:spacing w:after="0" w:lineRule="auto" w:line="360"/>
        <w:ind w:firstLine="567"/>
        <w:jc w:val="both"/>
        <w:rPr>
          <w:rFonts w:ascii="Arial" w:cs="Arial" w:hAnsi="Arial"/>
          <w:sz w:val="24"/>
          <w:szCs w:val="24"/>
          <w:lang w:val="id-ID"/>
        </w:rPr>
      </w:pPr>
      <w:r>
        <w:rPr>
          <w:rFonts w:ascii="Arial" w:cs="Arial" w:hAnsi="Arial"/>
          <w:sz w:val="24"/>
          <w:szCs w:val="24"/>
          <w:lang w:val="id-ID"/>
        </w:rPr>
        <w:t>Karena nilai signifikansi lebih kecil dari 0,05 (p &lt; 0,05), hasil ini menunjukkan bahwa perbedaan rata-rata tersebut signifikan secara statistik. Dengan demikian, hipotesis nol (yang menyatakan tidak ada perbedaan rata-rata antara pasangan data) ditolak, dan dapat disimpulkan bahwa ada perbedaan yang nyata antara kedua kelompok data yang diuji.</w:t>
      </w:r>
    </w:p>
    <w:p>
      <w:pPr>
        <w:pStyle w:val="style0"/>
        <w:spacing w:after="0" w:lineRule="auto" w:line="360"/>
        <w:ind w:firstLine="567"/>
        <w:jc w:val="both"/>
        <w:rPr>
          <w:rFonts w:ascii="Arial" w:cs="Arial" w:hAnsi="Arial"/>
          <w:sz w:val="24"/>
          <w:szCs w:val="24"/>
        </w:rPr>
      </w:pPr>
      <w:r>
        <w:rPr>
          <w:rFonts w:ascii="Arial" w:cs="Arial" w:hAnsi="Arial"/>
          <w:sz w:val="24"/>
          <w:szCs w:val="24"/>
          <w:lang w:val="id-ID"/>
        </w:rPr>
        <w:t xml:space="preserve">Hasil ini memiliki implikasi </w:t>
      </w:r>
      <w:r>
        <w:rPr>
          <w:rFonts w:ascii="Arial" w:cs="Arial" w:hAnsi="Arial"/>
          <w:sz w:val="24"/>
          <w:szCs w:val="24"/>
          <w:lang w:val="id-ID"/>
        </w:rPr>
        <w:t xml:space="preserve">penting dalam konteks ini, menunjukkan bahwa pembelajaran </w:t>
      </w:r>
      <w:r>
        <w:rPr>
          <w:rFonts w:ascii="Arial" w:cs="Arial" w:hAnsi="Arial"/>
          <w:i/>
          <w:sz w:val="24"/>
          <w:szCs w:val="24"/>
          <w:lang w:val="id-ID"/>
        </w:rPr>
        <w:t>hybrid</w:t>
      </w:r>
      <w:r>
        <w:rPr>
          <w:rFonts w:ascii="Arial" w:cs="Arial" w:hAnsi="Arial"/>
          <w:sz w:val="24"/>
          <w:szCs w:val="24"/>
          <w:lang w:val="id-ID"/>
        </w:rPr>
        <w:t xml:space="preserve"> dengan Khan Academy</w:t>
      </w:r>
      <w:r>
        <w:rPr>
          <w:rFonts w:ascii="Arial" w:cs="Arial" w:hAnsi="Arial"/>
          <w:sz w:val="24"/>
          <w:szCs w:val="24"/>
          <w:lang w:val="id-ID"/>
        </w:rPr>
        <w:t xml:space="preserve"> memiliki efek yang sign</w:t>
      </w:r>
      <w:r>
        <w:rPr>
          <w:rFonts w:ascii="Arial" w:cs="Arial" w:hAnsi="Arial"/>
          <w:sz w:val="24"/>
          <w:szCs w:val="24"/>
          <w:lang w:val="id-ID"/>
        </w:rPr>
        <w:t>ifikan</w:t>
      </w:r>
      <w:r>
        <w:rPr>
          <w:rFonts w:ascii="Arial" w:cs="Arial" w:hAnsi="Arial"/>
          <w:sz w:val="24"/>
          <w:szCs w:val="24"/>
          <w:lang w:val="id-ID"/>
        </w:rPr>
        <w:t>.</w:t>
      </w:r>
    </w:p>
    <w:p>
      <w:pPr>
        <w:pStyle w:val="style0"/>
        <w:spacing w:after="0" w:lineRule="auto" w:line="240"/>
        <w:ind w:firstLine="567"/>
        <w:jc w:val="center"/>
        <w:rPr>
          <w:rFonts w:ascii="Arial" w:cs="Arial" w:hAnsi="Arial"/>
          <w:b/>
          <w:i/>
          <w:sz w:val="20"/>
          <w:szCs w:val="20"/>
          <w:lang w:val="id-ID"/>
        </w:rPr>
      </w:pPr>
      <w:r>
        <w:rPr>
          <w:rFonts w:ascii="Arial" w:cs="Arial" w:hAnsi="Arial"/>
          <w:b/>
          <w:sz w:val="20"/>
          <w:szCs w:val="20"/>
          <w:lang w:val="id-ID"/>
        </w:rPr>
        <w:t xml:space="preserve">Tabel 2. Perhitungan Cohen’s d untuk </w:t>
      </w:r>
      <w:r>
        <w:rPr>
          <w:rFonts w:ascii="Arial" w:cs="Arial" w:hAnsi="Arial"/>
          <w:b/>
          <w:i/>
          <w:sz w:val="20"/>
          <w:szCs w:val="20"/>
          <w:lang w:val="id-ID"/>
        </w:rPr>
        <w:t>size effect</w:t>
      </w:r>
    </w:p>
    <w:tbl>
      <w:tblPr>
        <w:tblStyle w:val="style158"/>
        <w:tblW w:w="0" w:type="auto"/>
        <w:tblLook w:val="04A0" w:firstRow="1" w:lastRow="0" w:firstColumn="1" w:lastColumn="0" w:noHBand="0" w:noVBand="1"/>
      </w:tblPr>
      <w:tblGrid>
        <w:gridCol w:w="2125"/>
        <w:gridCol w:w="2125"/>
      </w:tblGrid>
      <w:tr>
        <w:trPr/>
        <w:tc>
          <w:tcPr>
            <w:tcW w:w="2125" w:type="dxa"/>
            <w:tcBorders/>
            <w:hideMark/>
          </w:tcPr>
          <w:p>
            <w:pPr>
              <w:pStyle w:val="style0"/>
              <w:jc w:val="both"/>
              <w:rPr>
                <w:rFonts w:ascii="Arial" w:cs="Arial" w:hAnsi="Arial"/>
                <w:sz w:val="20"/>
                <w:szCs w:val="20"/>
                <w:lang w:val="id-ID"/>
              </w:rPr>
            </w:pPr>
            <w:r>
              <w:rPr>
                <w:rFonts w:ascii="Arial" w:cs="Arial" w:hAnsi="Arial"/>
                <w:sz w:val="20"/>
                <w:szCs w:val="20"/>
                <w:lang w:val="id-ID"/>
              </w:rPr>
              <w:t>Parameter</w:t>
            </w:r>
          </w:p>
        </w:tc>
        <w:tc>
          <w:tcPr>
            <w:tcW w:w="2125" w:type="dxa"/>
            <w:tcBorders/>
            <w:hideMark/>
          </w:tcPr>
          <w:p>
            <w:pPr>
              <w:pStyle w:val="style0"/>
              <w:jc w:val="both"/>
              <w:rPr>
                <w:rFonts w:ascii="Arial" w:cs="Arial" w:hAnsi="Arial"/>
                <w:sz w:val="20"/>
                <w:szCs w:val="20"/>
                <w:lang w:val="id-ID"/>
              </w:rPr>
            </w:pPr>
            <w:r>
              <w:rPr>
                <w:rFonts w:ascii="Arial" w:cs="Arial" w:hAnsi="Arial"/>
                <w:sz w:val="20"/>
                <w:szCs w:val="20"/>
                <w:lang w:val="id-ID"/>
              </w:rPr>
              <w:t>Nilai</w:t>
            </w:r>
          </w:p>
        </w:tc>
      </w:tr>
      <w:tr>
        <w:tblPrEx/>
        <w:trPr/>
        <w:tc>
          <w:tcPr>
            <w:tcW w:w="2125" w:type="dxa"/>
            <w:tcBorders/>
            <w:hideMark/>
          </w:tcPr>
          <w:p>
            <w:pPr>
              <w:pStyle w:val="style0"/>
              <w:jc w:val="both"/>
              <w:rPr>
                <w:rFonts w:ascii="Arial" w:cs="Arial" w:hAnsi="Arial"/>
                <w:b w:val="false"/>
                <w:sz w:val="20"/>
                <w:szCs w:val="20"/>
                <w:vertAlign w:val="subscript"/>
                <w:lang w:val="id-ID"/>
              </w:rPr>
            </w:pPr>
            <w:r>
              <w:rPr>
                <w:rFonts w:ascii="Arial" w:cs="Arial" w:hAnsi="Arial"/>
                <w:sz w:val="20"/>
                <w:szCs w:val="20"/>
                <w:lang w:val="id-ID"/>
              </w:rPr>
              <w:t>Rata-rata selisih M</w:t>
            </w:r>
            <w:r>
              <w:rPr>
                <w:rFonts w:ascii="Arial" w:cs="Arial" w:hAnsi="Arial"/>
                <w:sz w:val="20"/>
                <w:szCs w:val="20"/>
                <w:vertAlign w:val="subscript"/>
                <w:lang w:val="id-ID"/>
              </w:rPr>
              <w:t>d</w:t>
            </w:r>
          </w:p>
        </w:tc>
        <w:tc>
          <w:tcPr>
            <w:tcW w:w="2125" w:type="dxa"/>
            <w:tcBorders/>
            <w:hideMark/>
          </w:tcPr>
          <w:p>
            <w:pPr>
              <w:pStyle w:val="style0"/>
              <w:jc w:val="both"/>
              <w:rPr>
                <w:rFonts w:ascii="Arial" w:cs="Arial" w:hAnsi="Arial"/>
                <w:sz w:val="20"/>
                <w:szCs w:val="20"/>
                <w:lang w:val="id-ID"/>
              </w:rPr>
            </w:pPr>
            <w:r>
              <w:rPr>
                <w:rFonts w:ascii="Arial" w:cs="Arial" w:hAnsi="Arial"/>
                <w:sz w:val="20"/>
                <w:szCs w:val="20"/>
                <w:lang w:val="id-ID"/>
              </w:rPr>
              <w:t>19.11</w:t>
            </w:r>
          </w:p>
        </w:tc>
      </w:tr>
      <w:tr>
        <w:tblPrEx/>
        <w:trPr/>
        <w:tc>
          <w:tcPr>
            <w:tcW w:w="2125" w:type="dxa"/>
            <w:tcBorders/>
            <w:hideMark/>
          </w:tcPr>
          <w:p>
            <w:pPr>
              <w:pStyle w:val="style0"/>
              <w:jc w:val="both"/>
              <w:rPr>
                <w:rFonts w:ascii="Arial" w:cs="Arial" w:hAnsi="Arial"/>
                <w:b w:val="false"/>
                <w:sz w:val="20"/>
                <w:szCs w:val="20"/>
                <w:lang w:val="id-ID"/>
              </w:rPr>
            </w:pPr>
            <w:r>
              <w:rPr>
                <w:rFonts w:ascii="Arial" w:cs="Arial" w:hAnsi="Arial"/>
                <w:sz w:val="20"/>
                <w:szCs w:val="20"/>
                <w:lang w:val="id-ID"/>
              </w:rPr>
              <w:t>Standar Deviasi (SD</w:t>
            </w:r>
            <w:r>
              <w:rPr>
                <w:rFonts w:ascii="Arial" w:cs="Arial" w:hAnsi="Arial"/>
                <w:sz w:val="20"/>
                <w:szCs w:val="20"/>
                <w:vertAlign w:val="subscript"/>
                <w:lang w:val="id-ID"/>
              </w:rPr>
              <w:t>d</w:t>
            </w:r>
            <w:r>
              <w:rPr>
                <w:rFonts w:ascii="Arial" w:cs="Arial" w:hAnsi="Arial"/>
                <w:sz w:val="20"/>
                <w:szCs w:val="20"/>
                <w:lang w:val="id-ID"/>
              </w:rPr>
              <w:t>)</w:t>
            </w:r>
          </w:p>
        </w:tc>
        <w:tc>
          <w:tcPr>
            <w:tcW w:w="2125" w:type="dxa"/>
            <w:tcBorders/>
            <w:hideMark/>
          </w:tcPr>
          <w:p>
            <w:pPr>
              <w:pStyle w:val="style0"/>
              <w:jc w:val="both"/>
              <w:rPr>
                <w:rFonts w:ascii="Arial" w:cs="Arial" w:hAnsi="Arial"/>
                <w:sz w:val="20"/>
                <w:szCs w:val="20"/>
                <w:lang w:val="id-ID"/>
              </w:rPr>
            </w:pPr>
            <w:r>
              <w:rPr>
                <w:rFonts w:ascii="Arial" w:cs="Arial" w:hAnsi="Arial"/>
                <w:sz w:val="20"/>
                <w:szCs w:val="20"/>
                <w:lang w:val="id-ID"/>
              </w:rPr>
              <w:t>16.10</w:t>
            </w:r>
          </w:p>
        </w:tc>
      </w:tr>
      <w:tr>
        <w:tblPrEx/>
        <w:trPr/>
        <w:tc>
          <w:tcPr>
            <w:tcW w:w="2125" w:type="dxa"/>
            <w:tcBorders/>
            <w:hideMark/>
          </w:tcPr>
          <w:p>
            <w:pPr>
              <w:pStyle w:val="style0"/>
              <w:jc w:val="both"/>
              <w:rPr>
                <w:rFonts w:ascii="Arial" w:cs="Arial" w:hAnsi="Arial"/>
                <w:b w:val="false"/>
                <w:sz w:val="20"/>
                <w:szCs w:val="20"/>
                <w:lang w:val="id-ID"/>
              </w:rPr>
            </w:pPr>
            <w:r>
              <w:rPr>
                <w:rFonts w:ascii="Arial" w:cs="Arial" w:hAnsi="Arial"/>
                <w:sz w:val="20"/>
                <w:szCs w:val="20"/>
                <w:lang w:val="id-ID"/>
              </w:rPr>
              <w:t>Hasil Cohen’s d</w:t>
            </w:r>
          </w:p>
        </w:tc>
        <w:tc>
          <w:tcPr>
            <w:tcW w:w="2125" w:type="dxa"/>
            <w:tcBorders/>
            <w:hideMark/>
          </w:tcPr>
          <w:p>
            <w:pPr>
              <w:pStyle w:val="style0"/>
              <w:jc w:val="both"/>
              <w:rPr>
                <w:rFonts w:ascii="Arial" w:cs="Arial" w:hAnsi="Arial"/>
                <w:sz w:val="20"/>
                <w:szCs w:val="20"/>
                <w:lang w:val="id-ID"/>
              </w:rPr>
            </w:pPr>
            <w:r>
              <w:rPr>
                <w:rFonts w:ascii="Arial" w:cs="Arial" w:hAnsi="Arial"/>
                <w:sz w:val="20"/>
                <w:szCs w:val="20"/>
                <w:lang w:val="id-ID"/>
              </w:rPr>
              <w:t>1.19</w:t>
            </w:r>
          </w:p>
        </w:tc>
      </w:tr>
      <w:tr>
        <w:tblPrEx/>
        <w:trPr/>
        <w:tc>
          <w:tcPr>
            <w:tcW w:w="2125" w:type="dxa"/>
            <w:tcBorders/>
            <w:hideMark/>
          </w:tcPr>
          <w:p>
            <w:pPr>
              <w:pStyle w:val="style0"/>
              <w:jc w:val="both"/>
              <w:rPr>
                <w:rFonts w:ascii="Arial" w:cs="Arial" w:hAnsi="Arial"/>
                <w:b w:val="false"/>
                <w:sz w:val="20"/>
                <w:szCs w:val="20"/>
                <w:lang w:val="id-ID"/>
              </w:rPr>
            </w:pPr>
            <w:r>
              <w:rPr>
                <w:rFonts w:ascii="Arial" w:cs="Arial" w:hAnsi="Arial"/>
                <w:sz w:val="20"/>
                <w:szCs w:val="20"/>
                <w:lang w:val="id-ID"/>
              </w:rPr>
              <w:t>Kesimpulan</w:t>
            </w:r>
          </w:p>
        </w:tc>
        <w:tc>
          <w:tcPr>
            <w:tcW w:w="2125" w:type="dxa"/>
            <w:tcBorders/>
            <w:hideMark/>
          </w:tcPr>
          <w:p>
            <w:pPr>
              <w:pStyle w:val="style0"/>
              <w:jc w:val="both"/>
              <w:rPr>
                <w:rFonts w:ascii="Arial" w:cs="Arial" w:hAnsi="Arial"/>
                <w:sz w:val="20"/>
                <w:szCs w:val="20"/>
                <w:lang w:val="id-ID"/>
              </w:rPr>
            </w:pPr>
            <w:r>
              <w:rPr>
                <w:rFonts w:ascii="Arial" w:cs="Arial" w:hAnsi="Arial"/>
                <w:sz w:val="20"/>
                <w:szCs w:val="20"/>
                <w:lang w:val="id-ID"/>
              </w:rPr>
              <w:t>Efek Besar</w:t>
            </w:r>
          </w:p>
        </w:tc>
      </w:tr>
    </w:tbl>
    <w:p>
      <w:pPr>
        <w:pStyle w:val="style0"/>
        <w:spacing w:after="0" w:lineRule="auto" w:line="360"/>
        <w:jc w:val="center"/>
        <w:rPr>
          <w:rFonts w:ascii="Arial" w:cs="Arial" w:hAnsi="Arial"/>
          <w:b/>
          <w:sz w:val="20"/>
          <w:szCs w:val="20"/>
        </w:rPr>
      </w:pPr>
    </w:p>
    <w:p>
      <w:pPr>
        <w:pStyle w:val="style0"/>
        <w:spacing w:after="0" w:lineRule="auto" w:line="360"/>
        <w:jc w:val="center"/>
        <w:rPr>
          <w:rFonts w:ascii="Arial" w:cs="Arial" w:hAnsi="Arial"/>
          <w:b/>
          <w:sz w:val="20"/>
          <w:szCs w:val="20"/>
          <w:lang w:val="id-ID"/>
        </w:rPr>
      </w:pPr>
      <w:r>
        <w:rPr>
          <w:rFonts w:ascii="Arial" w:cs="Arial" w:hAnsi="Arial"/>
          <w:b/>
          <w:sz w:val="20"/>
          <w:szCs w:val="20"/>
          <w:lang w:val="id-ID"/>
        </w:rPr>
        <w:t xml:space="preserve">Tabel </w:t>
      </w:r>
      <w:r>
        <w:rPr>
          <w:rFonts w:ascii="Arial" w:cs="Arial" w:hAnsi="Arial"/>
          <w:b/>
          <w:sz w:val="20"/>
          <w:szCs w:val="20"/>
          <w:lang w:val="id-ID"/>
        </w:rPr>
        <w:t>3.</w:t>
      </w:r>
      <w:r>
        <w:rPr>
          <w:rFonts w:ascii="Arial" w:cs="Arial" w:hAnsi="Arial"/>
          <w:b/>
          <w:sz w:val="20"/>
          <w:szCs w:val="20"/>
          <w:lang w:val="id-ID"/>
        </w:rPr>
        <w:t xml:space="preserve"> </w:t>
      </w:r>
      <w:r>
        <w:rPr>
          <w:rFonts w:ascii="Arial" w:cs="Arial" w:hAnsi="Arial"/>
          <w:b/>
          <w:sz w:val="20"/>
          <w:szCs w:val="20"/>
          <w:lang w:val="id-ID"/>
        </w:rPr>
        <w:t>Hasil Uji t B</w:t>
      </w:r>
      <w:r>
        <w:rPr>
          <w:rFonts w:ascii="Arial" w:cs="Arial" w:hAnsi="Arial"/>
          <w:b/>
          <w:sz w:val="20"/>
          <w:szCs w:val="20"/>
          <w:lang w:val="id-ID"/>
        </w:rPr>
        <w:t>erpasangan</w:t>
      </w:r>
    </w:p>
    <w:tbl>
      <w:tblPr>
        <w:tblStyle w:val="style158"/>
        <w:tblW w:w="0" w:type="auto"/>
        <w:tblLook w:val="04A0" w:firstRow="1" w:lastRow="0" w:firstColumn="1" w:lastColumn="0" w:noHBand="0" w:noVBand="1"/>
      </w:tblPr>
      <w:tblGrid>
        <w:gridCol w:w="2492"/>
        <w:gridCol w:w="1332"/>
      </w:tblGrid>
      <w:tr>
        <w:trPr/>
        <w:tc>
          <w:tcPr>
            <w:tcW w:w="0" w:type="auto"/>
            <w:tcBorders/>
            <w:hideMark/>
          </w:tcPr>
          <w:p>
            <w:pPr>
              <w:pStyle w:val="style0"/>
              <w:jc w:val="center"/>
              <w:rPr>
                <w:rFonts w:ascii="Arial" w:cs="Arial" w:eastAsia="Times New Roman" w:hAnsi="Arial"/>
                <w:sz w:val="20"/>
                <w:szCs w:val="20"/>
                <w:lang w:val="id-ID" w:eastAsia="id-ID"/>
              </w:rPr>
            </w:pPr>
            <w:r>
              <w:rPr>
                <w:rFonts w:ascii="Arial" w:cs="Arial" w:eastAsia="Times New Roman" w:hAnsi="Arial"/>
                <w:sz w:val="20"/>
                <w:szCs w:val="20"/>
                <w:lang w:val="id-ID" w:eastAsia="id-ID"/>
              </w:rPr>
              <w:t>Parameter</w:t>
            </w:r>
          </w:p>
        </w:tc>
        <w:tc>
          <w:tcPr>
            <w:tcW w:w="0" w:type="auto"/>
            <w:tcBorders/>
            <w:hideMark/>
          </w:tcPr>
          <w:p>
            <w:pPr>
              <w:pStyle w:val="style0"/>
              <w:jc w:val="center"/>
              <w:rPr>
                <w:rFonts w:ascii="Arial" w:cs="Arial" w:eastAsia="Times New Roman" w:hAnsi="Arial"/>
                <w:sz w:val="20"/>
                <w:szCs w:val="20"/>
                <w:lang w:val="id-ID" w:eastAsia="id-ID"/>
              </w:rPr>
            </w:pPr>
            <w:r>
              <w:rPr>
                <w:rFonts w:ascii="Arial" w:cs="Arial" w:eastAsia="Times New Roman" w:hAnsi="Arial"/>
                <w:sz w:val="20"/>
                <w:szCs w:val="20"/>
                <w:lang w:val="id-ID" w:eastAsia="id-ID"/>
              </w:rPr>
              <w:t>Nilai</w:t>
            </w:r>
          </w:p>
        </w:tc>
      </w:tr>
      <w:tr>
        <w:tblPrEx/>
        <w:trPr/>
        <w:tc>
          <w:tcPr>
            <w:tcW w:w="0" w:type="auto"/>
            <w:tcBorders/>
            <w:hideMark/>
          </w:tcPr>
          <w:p>
            <w:pPr>
              <w:pStyle w:val="style0"/>
              <w:rPr>
                <w:rFonts w:ascii="Arial" w:cs="Arial" w:eastAsia="Times New Roman" w:hAnsi="Arial"/>
                <w:sz w:val="20"/>
                <w:szCs w:val="20"/>
                <w:lang w:val="id-ID" w:eastAsia="id-ID"/>
              </w:rPr>
            </w:pPr>
            <w:r>
              <w:rPr>
                <w:rFonts w:ascii="Arial" w:cs="Arial" w:eastAsia="Times New Roman" w:hAnsi="Arial"/>
                <w:sz w:val="20"/>
                <w:szCs w:val="20"/>
                <w:lang w:val="id-ID" w:eastAsia="id-ID"/>
              </w:rPr>
              <w:t>Rata-rata Selisih</w:t>
            </w:r>
          </w:p>
        </w:tc>
        <w:tc>
          <w:tcPr>
            <w:tcW w:w="0" w:type="auto"/>
            <w:tcBorders/>
            <w:hideMark/>
          </w:tcPr>
          <w:p>
            <w:pPr>
              <w:pStyle w:val="style0"/>
              <w:rPr>
                <w:rFonts w:ascii="Arial" w:cs="Arial" w:eastAsia="Times New Roman" w:hAnsi="Arial"/>
                <w:sz w:val="20"/>
                <w:szCs w:val="20"/>
                <w:lang w:val="id-ID" w:eastAsia="id-ID"/>
              </w:rPr>
            </w:pPr>
            <w:r>
              <w:rPr>
                <w:rFonts w:ascii="Arial" w:cs="Arial" w:eastAsia="Times New Roman" w:hAnsi="Arial"/>
                <w:sz w:val="20"/>
                <w:szCs w:val="20"/>
                <w:lang w:val="id-ID" w:eastAsia="id-ID"/>
              </w:rPr>
              <w:t>19.11</w:t>
            </w:r>
          </w:p>
        </w:tc>
      </w:tr>
      <w:tr>
        <w:tblPrEx/>
        <w:trPr/>
        <w:tc>
          <w:tcPr>
            <w:tcW w:w="0" w:type="auto"/>
            <w:tcBorders/>
            <w:hideMark/>
          </w:tcPr>
          <w:p>
            <w:pPr>
              <w:pStyle w:val="style0"/>
              <w:rPr>
                <w:rFonts w:ascii="Arial" w:cs="Arial" w:eastAsia="Times New Roman" w:hAnsi="Arial"/>
                <w:sz w:val="20"/>
                <w:szCs w:val="20"/>
                <w:lang w:val="id-ID" w:eastAsia="id-ID"/>
              </w:rPr>
            </w:pPr>
            <w:r>
              <w:rPr>
                <w:rFonts w:ascii="Arial" w:cs="Arial" w:eastAsia="Times New Roman" w:hAnsi="Arial"/>
                <w:sz w:val="20"/>
                <w:szCs w:val="20"/>
                <w:lang w:val="id-ID" w:eastAsia="id-ID"/>
              </w:rPr>
              <w:t>Standar Deviasi</w:t>
            </w:r>
          </w:p>
        </w:tc>
        <w:tc>
          <w:tcPr>
            <w:tcW w:w="0" w:type="auto"/>
            <w:tcBorders/>
            <w:hideMark/>
          </w:tcPr>
          <w:p>
            <w:pPr>
              <w:pStyle w:val="style0"/>
              <w:rPr>
                <w:rFonts w:ascii="Arial" w:cs="Arial" w:eastAsia="Times New Roman" w:hAnsi="Arial"/>
                <w:sz w:val="20"/>
                <w:szCs w:val="20"/>
                <w:lang w:val="id-ID" w:eastAsia="id-ID"/>
              </w:rPr>
            </w:pPr>
            <w:r>
              <w:rPr>
                <w:rFonts w:ascii="Arial" w:cs="Arial" w:eastAsia="Times New Roman" w:hAnsi="Arial"/>
                <w:sz w:val="20"/>
                <w:szCs w:val="20"/>
                <w:lang w:val="id-ID" w:eastAsia="id-ID"/>
              </w:rPr>
              <w:t>16.10</w:t>
            </w:r>
          </w:p>
        </w:tc>
      </w:tr>
      <w:tr>
        <w:tblPrEx/>
        <w:trPr/>
        <w:tc>
          <w:tcPr>
            <w:tcW w:w="0" w:type="auto"/>
            <w:tcBorders/>
            <w:hideMark/>
          </w:tcPr>
          <w:p>
            <w:pPr>
              <w:pStyle w:val="style0"/>
              <w:rPr>
                <w:rFonts w:ascii="Arial" w:cs="Arial" w:eastAsia="Times New Roman" w:hAnsi="Arial"/>
                <w:sz w:val="20"/>
                <w:szCs w:val="20"/>
                <w:lang w:val="id-ID" w:eastAsia="id-ID"/>
              </w:rPr>
            </w:pPr>
            <w:r>
              <w:rPr>
                <w:rFonts w:ascii="Arial" w:cs="Arial" w:eastAsia="Times New Roman" w:hAnsi="Arial"/>
                <w:sz w:val="20"/>
                <w:szCs w:val="20"/>
                <w:lang w:val="id-ID" w:eastAsia="id-ID"/>
              </w:rPr>
              <w:t>t-statistik</w:t>
            </w:r>
          </w:p>
        </w:tc>
        <w:tc>
          <w:tcPr>
            <w:tcW w:w="0" w:type="auto"/>
            <w:tcBorders/>
            <w:hideMark/>
          </w:tcPr>
          <w:p>
            <w:pPr>
              <w:pStyle w:val="style0"/>
              <w:rPr>
                <w:rFonts w:ascii="Arial" w:cs="Arial" w:eastAsia="Times New Roman" w:hAnsi="Arial"/>
                <w:sz w:val="20"/>
                <w:szCs w:val="20"/>
                <w:lang w:val="id-ID" w:eastAsia="id-ID"/>
              </w:rPr>
            </w:pPr>
            <w:r>
              <w:rPr>
                <w:rFonts w:ascii="Arial" w:cs="Arial" w:eastAsia="Times New Roman" w:hAnsi="Arial"/>
                <w:sz w:val="20"/>
                <w:szCs w:val="20"/>
                <w:lang w:val="id-ID" w:eastAsia="id-ID"/>
              </w:rPr>
              <w:t>-3.56</w:t>
            </w:r>
          </w:p>
        </w:tc>
      </w:tr>
      <w:tr>
        <w:tblPrEx/>
        <w:trPr/>
        <w:tc>
          <w:tcPr>
            <w:tcW w:w="0" w:type="auto"/>
            <w:tcBorders/>
            <w:hideMark/>
          </w:tcPr>
          <w:p>
            <w:pPr>
              <w:pStyle w:val="style0"/>
              <w:rPr>
                <w:rFonts w:ascii="Arial" w:cs="Arial" w:eastAsia="Times New Roman" w:hAnsi="Arial"/>
                <w:sz w:val="20"/>
                <w:szCs w:val="20"/>
                <w:lang w:val="id-ID" w:eastAsia="id-ID"/>
              </w:rPr>
            </w:pPr>
            <w:r>
              <w:rPr>
                <w:rFonts w:ascii="Arial" w:cs="Arial" w:eastAsia="Times New Roman" w:hAnsi="Arial"/>
                <w:sz w:val="20"/>
                <w:szCs w:val="20"/>
                <w:lang w:val="id-ID" w:eastAsia="id-ID"/>
              </w:rPr>
              <w:t>D</w:t>
            </w:r>
            <w:r>
              <w:rPr>
                <w:rFonts w:ascii="Arial" w:cs="Arial" w:eastAsia="Times New Roman" w:hAnsi="Arial"/>
                <w:sz w:val="20"/>
                <w:szCs w:val="20"/>
                <w:lang w:val="id-ID" w:eastAsia="id-ID"/>
              </w:rPr>
              <w:t>f</w:t>
            </w:r>
          </w:p>
        </w:tc>
        <w:tc>
          <w:tcPr>
            <w:tcW w:w="0" w:type="auto"/>
            <w:tcBorders/>
            <w:hideMark/>
          </w:tcPr>
          <w:p>
            <w:pPr>
              <w:pStyle w:val="style0"/>
              <w:rPr>
                <w:rFonts w:ascii="Arial" w:cs="Arial" w:eastAsia="Times New Roman" w:hAnsi="Arial"/>
                <w:sz w:val="20"/>
                <w:szCs w:val="20"/>
                <w:lang w:val="id-ID" w:eastAsia="id-ID"/>
              </w:rPr>
            </w:pPr>
            <w:r>
              <w:rPr>
                <w:rFonts w:ascii="Arial" w:cs="Arial" w:eastAsia="Times New Roman" w:hAnsi="Arial"/>
                <w:sz w:val="20"/>
                <w:szCs w:val="20"/>
                <w:lang w:val="id-ID" w:eastAsia="id-ID"/>
              </w:rPr>
              <w:t>34</w:t>
            </w:r>
          </w:p>
        </w:tc>
      </w:tr>
      <w:tr>
        <w:tblPrEx/>
        <w:trPr/>
        <w:tc>
          <w:tcPr>
            <w:tcW w:w="0" w:type="auto"/>
            <w:tcBorders/>
            <w:hideMark/>
          </w:tcPr>
          <w:p>
            <w:pPr>
              <w:pStyle w:val="style0"/>
              <w:rPr>
                <w:rFonts w:ascii="Arial" w:cs="Arial" w:eastAsia="Times New Roman" w:hAnsi="Arial"/>
                <w:sz w:val="20"/>
                <w:szCs w:val="20"/>
                <w:lang w:val="id-ID" w:eastAsia="id-ID"/>
              </w:rPr>
            </w:pPr>
            <w:r>
              <w:rPr>
                <w:rFonts w:ascii="Arial" w:cs="Arial" w:eastAsia="Times New Roman" w:hAnsi="Arial"/>
                <w:sz w:val="20"/>
                <w:szCs w:val="20"/>
                <w:lang w:val="id-ID" w:eastAsia="id-ID"/>
              </w:rPr>
              <w:t>p-value</w:t>
            </w:r>
          </w:p>
        </w:tc>
        <w:tc>
          <w:tcPr>
            <w:tcW w:w="0" w:type="auto"/>
            <w:tcBorders/>
            <w:hideMark/>
          </w:tcPr>
          <w:p>
            <w:pPr>
              <w:pStyle w:val="style0"/>
              <w:rPr>
                <w:rFonts w:ascii="Arial" w:cs="Arial" w:eastAsia="Times New Roman" w:hAnsi="Arial"/>
                <w:sz w:val="20"/>
                <w:szCs w:val="20"/>
                <w:lang w:val="id-ID" w:eastAsia="id-ID"/>
              </w:rPr>
            </w:pPr>
            <w:r>
              <w:rPr>
                <w:rFonts w:ascii="Arial" w:cs="Arial" w:eastAsia="Times New Roman" w:hAnsi="Arial"/>
                <w:sz w:val="20"/>
                <w:szCs w:val="20"/>
                <w:lang w:val="id-ID" w:eastAsia="id-ID"/>
              </w:rPr>
              <w:t>0.0074</w:t>
            </w:r>
          </w:p>
        </w:tc>
      </w:tr>
      <w:tr>
        <w:tblPrEx/>
        <w:trPr/>
        <w:tc>
          <w:tcPr>
            <w:tcW w:w="0" w:type="auto"/>
            <w:tcBorders/>
            <w:hideMark/>
          </w:tcPr>
          <w:p>
            <w:pPr>
              <w:pStyle w:val="style0"/>
              <w:rPr>
                <w:rFonts w:ascii="Arial" w:cs="Arial" w:eastAsia="Times New Roman" w:hAnsi="Arial"/>
                <w:sz w:val="20"/>
                <w:szCs w:val="20"/>
                <w:lang w:val="id-ID" w:eastAsia="id-ID"/>
              </w:rPr>
            </w:pPr>
            <w:r>
              <w:rPr>
                <w:rFonts w:ascii="Arial" w:cs="Arial" w:eastAsia="Times New Roman" w:hAnsi="Arial"/>
                <w:sz w:val="20"/>
                <w:szCs w:val="20"/>
                <w:lang w:val="id-ID" w:eastAsia="id-ID"/>
              </w:rPr>
              <w:t>95% Interval Kepercayaan</w:t>
            </w:r>
          </w:p>
        </w:tc>
        <w:tc>
          <w:tcPr>
            <w:tcW w:w="0" w:type="auto"/>
            <w:tcBorders/>
            <w:hideMark/>
          </w:tcPr>
          <w:p>
            <w:pPr>
              <w:pStyle w:val="style0"/>
              <w:rPr>
                <w:rFonts w:ascii="Arial" w:cs="Arial" w:eastAsia="Times New Roman" w:hAnsi="Arial"/>
                <w:sz w:val="20"/>
                <w:szCs w:val="20"/>
                <w:lang w:val="id-ID" w:eastAsia="id-ID"/>
              </w:rPr>
            </w:pPr>
            <w:r>
              <w:rPr>
                <w:rFonts w:ascii="Arial" w:cs="Arial" w:eastAsia="Times New Roman" w:hAnsi="Arial"/>
                <w:sz w:val="20"/>
                <w:szCs w:val="20"/>
                <w:lang w:val="id-ID" w:eastAsia="id-ID"/>
              </w:rPr>
              <w:t>(6.73, 31.49)</w:t>
            </w:r>
          </w:p>
        </w:tc>
      </w:tr>
    </w:tbl>
    <w:p>
      <w:pPr>
        <w:pStyle w:val="style0"/>
        <w:spacing w:after="0" w:lineRule="auto" w:line="360"/>
        <w:jc w:val="both"/>
        <w:rPr>
          <w:rFonts w:ascii="Arial" w:cs="Arial" w:hAnsi="Arial"/>
          <w:sz w:val="24"/>
          <w:szCs w:val="24"/>
          <w:lang w:val="id-ID"/>
        </w:rPr>
      </w:pPr>
    </w:p>
    <w:p>
      <w:pPr>
        <w:pStyle w:val="style0"/>
        <w:spacing w:after="0" w:lineRule="auto" w:line="360"/>
        <w:rPr>
          <w:rFonts w:ascii="Arial" w:cs="Arial" w:hAnsi="Arial"/>
          <w:sz w:val="24"/>
          <w:szCs w:val="24"/>
          <w:lang w:val="id-ID"/>
        </w:rPr>
      </w:pPr>
      <w:r>
        <w:rPr>
          <w:rFonts w:ascii="Arial" w:cs="Arial" w:eastAsia="Times New Roman" w:hAnsi="Arial"/>
          <w:b/>
          <w:sz w:val="20"/>
          <w:szCs w:val="20"/>
          <w:lang w:val="id-ID" w:eastAsia="id-ID"/>
        </w:rPr>
        <w:t xml:space="preserve">Tabel </w:t>
      </w:r>
      <w:r>
        <w:rPr>
          <w:rFonts w:ascii="Arial" w:cs="Arial" w:eastAsia="Times New Roman" w:hAnsi="Arial"/>
          <w:b/>
          <w:sz w:val="20"/>
          <w:szCs w:val="20"/>
          <w:lang w:val="id-ID" w:eastAsia="id-ID"/>
        </w:rPr>
        <w:t>4.</w:t>
      </w:r>
      <w:r>
        <w:rPr>
          <w:rFonts w:ascii="Arial" w:cs="Arial" w:eastAsia="Times New Roman" w:hAnsi="Arial"/>
          <w:b/>
          <w:sz w:val="20"/>
          <w:szCs w:val="20"/>
          <w:lang w:eastAsia="id-ID"/>
        </w:rPr>
        <w:t xml:space="preserve"> </w:t>
      </w:r>
      <w:r>
        <w:rPr>
          <w:rFonts w:ascii="Arial" w:cs="Arial" w:hAnsi="Arial"/>
          <w:b/>
          <w:sz w:val="20"/>
          <w:szCs w:val="20"/>
        </w:rPr>
        <w:t xml:space="preserve">Uji Independet </w:t>
      </w:r>
      <w:r>
        <w:rPr>
          <w:rFonts w:ascii="Arial" w:cs="Arial" w:hAnsi="Arial"/>
          <w:b/>
          <w:sz w:val="20"/>
          <w:szCs w:val="20"/>
          <w:lang w:val="id-ID"/>
        </w:rPr>
        <w:t>Sample t-test</w:t>
      </w:r>
    </w:p>
    <w:tbl>
      <w:tblPr>
        <w:tblStyle w:val="style158"/>
        <w:tblW w:w="0" w:type="auto"/>
        <w:jc w:val="center"/>
        <w:tblLook w:val="04A0" w:firstRow="1" w:lastRow="0" w:firstColumn="1" w:lastColumn="0" w:noHBand="0" w:noVBand="1"/>
      </w:tblPr>
      <w:tblGrid>
        <w:gridCol w:w="1818"/>
        <w:gridCol w:w="834"/>
      </w:tblGrid>
      <w:tr>
        <w:trPr>
          <w:jc w:val="center"/>
        </w:trPr>
        <w:tc>
          <w:tcPr>
            <w:tcW w:w="0" w:type="auto"/>
            <w:tcBorders/>
            <w:hideMark/>
          </w:tcPr>
          <w:p>
            <w:pPr>
              <w:pStyle w:val="style0"/>
              <w:jc w:val="center"/>
              <w:rPr>
                <w:rFonts w:ascii="Arial" w:cs="Arial" w:eastAsia="Times New Roman" w:hAnsi="Arial"/>
                <w:sz w:val="20"/>
                <w:szCs w:val="20"/>
                <w:lang w:val="id-ID" w:eastAsia="id-ID"/>
              </w:rPr>
            </w:pPr>
            <w:r>
              <w:rPr>
                <w:rFonts w:ascii="Arial" w:cs="Arial" w:eastAsia="Times New Roman" w:hAnsi="Arial"/>
                <w:sz w:val="20"/>
                <w:szCs w:val="20"/>
                <w:lang w:val="id-ID" w:eastAsia="id-ID"/>
              </w:rPr>
              <w:t>Parameter</w:t>
            </w:r>
          </w:p>
        </w:tc>
        <w:tc>
          <w:tcPr>
            <w:tcW w:w="0" w:type="auto"/>
            <w:tcBorders/>
            <w:hideMark/>
          </w:tcPr>
          <w:p>
            <w:pPr>
              <w:pStyle w:val="style0"/>
              <w:jc w:val="center"/>
              <w:rPr>
                <w:rFonts w:ascii="Arial" w:cs="Arial" w:eastAsia="Times New Roman" w:hAnsi="Arial"/>
                <w:sz w:val="20"/>
                <w:szCs w:val="20"/>
                <w:lang w:val="id-ID" w:eastAsia="id-ID"/>
              </w:rPr>
            </w:pPr>
            <w:r>
              <w:rPr>
                <w:rFonts w:ascii="Arial" w:cs="Arial" w:eastAsia="Times New Roman" w:hAnsi="Arial"/>
                <w:sz w:val="20"/>
                <w:szCs w:val="20"/>
                <w:lang w:val="id-ID" w:eastAsia="id-ID"/>
              </w:rPr>
              <w:t>Nilai</w:t>
            </w:r>
          </w:p>
        </w:tc>
      </w:tr>
      <w:tr>
        <w:tblPrEx/>
        <w:trPr>
          <w:jc w:val="center"/>
        </w:trPr>
        <w:tc>
          <w:tcPr>
            <w:tcW w:w="0" w:type="auto"/>
            <w:tcBorders/>
            <w:hideMark/>
          </w:tcPr>
          <w:p>
            <w:pPr>
              <w:pStyle w:val="style0"/>
              <w:rPr>
                <w:rFonts w:ascii="Arial" w:cs="Arial" w:eastAsia="Times New Roman" w:hAnsi="Arial"/>
                <w:sz w:val="20"/>
                <w:szCs w:val="20"/>
                <w:lang w:val="id-ID" w:eastAsia="id-ID"/>
              </w:rPr>
            </w:pPr>
            <w:r>
              <w:rPr>
                <w:rFonts w:ascii="Arial" w:cs="Arial" w:eastAsia="Times New Roman" w:hAnsi="Arial"/>
                <w:sz w:val="20"/>
                <w:szCs w:val="20"/>
                <w:lang w:val="id-ID" w:eastAsia="id-ID"/>
              </w:rPr>
              <w:t>p-value</w:t>
            </w:r>
          </w:p>
        </w:tc>
        <w:tc>
          <w:tcPr>
            <w:tcW w:w="0" w:type="auto"/>
            <w:tcBorders/>
            <w:hideMark/>
          </w:tcPr>
          <w:p>
            <w:pPr>
              <w:pStyle w:val="style0"/>
              <w:rPr>
                <w:rFonts w:ascii="Arial" w:cs="Arial" w:eastAsia="Times New Roman" w:hAnsi="Arial"/>
                <w:sz w:val="20"/>
                <w:szCs w:val="20"/>
                <w:lang w:val="id-ID" w:eastAsia="id-ID"/>
              </w:rPr>
            </w:pPr>
            <w:r>
              <w:rPr>
                <w:rFonts w:ascii="Arial" w:cs="Arial" w:eastAsia="Times New Roman" w:hAnsi="Arial"/>
                <w:sz w:val="20"/>
                <w:szCs w:val="20"/>
                <w:lang w:val="id-ID" w:eastAsia="id-ID"/>
              </w:rPr>
              <w:t>0,001</w:t>
            </w:r>
          </w:p>
        </w:tc>
      </w:tr>
      <w:tr>
        <w:tblPrEx/>
        <w:trPr>
          <w:jc w:val="center"/>
        </w:trPr>
        <w:tc>
          <w:tcPr>
            <w:tcW w:w="0" w:type="auto"/>
            <w:tcBorders/>
            <w:hideMark/>
          </w:tcPr>
          <w:p>
            <w:pPr>
              <w:pStyle w:val="style0"/>
              <w:rPr>
                <w:rFonts w:ascii="Arial" w:cs="Arial" w:eastAsia="Times New Roman" w:hAnsi="Arial"/>
                <w:sz w:val="20"/>
                <w:szCs w:val="20"/>
                <w:lang w:val="id-ID" w:eastAsia="id-ID"/>
              </w:rPr>
            </w:pPr>
            <w:r>
              <w:rPr>
                <w:rFonts w:ascii="Arial" w:cs="Arial" w:eastAsia="Times New Roman" w:hAnsi="Arial"/>
                <w:sz w:val="20"/>
                <w:szCs w:val="20"/>
                <w:lang w:val="id-ID" w:eastAsia="id-ID"/>
              </w:rPr>
              <w:t>Hipotesis Nol (H</w:t>
            </w:r>
            <w:r>
              <w:rPr>
                <w:rFonts w:ascii="Cambria Math" w:cs="Cambria Math" w:eastAsia="Times New Roman" w:hAnsi="Cambria Math"/>
                <w:sz w:val="20"/>
                <w:szCs w:val="20"/>
                <w:lang w:val="id-ID" w:eastAsia="id-ID"/>
              </w:rPr>
              <w:t>₀</w:t>
            </w:r>
            <w:r>
              <w:rPr>
                <w:rFonts w:ascii="Arial" w:cs="Arial" w:eastAsia="Times New Roman" w:hAnsi="Arial"/>
                <w:sz w:val="20"/>
                <w:szCs w:val="20"/>
                <w:lang w:val="id-ID" w:eastAsia="id-ID"/>
              </w:rPr>
              <w:t>)</w:t>
            </w:r>
          </w:p>
        </w:tc>
        <w:tc>
          <w:tcPr>
            <w:tcW w:w="0" w:type="auto"/>
            <w:tcBorders/>
            <w:hideMark/>
          </w:tcPr>
          <w:p>
            <w:pPr>
              <w:pStyle w:val="style0"/>
              <w:rPr>
                <w:rFonts w:ascii="Arial" w:cs="Arial" w:eastAsia="Times New Roman" w:hAnsi="Arial"/>
                <w:sz w:val="20"/>
                <w:szCs w:val="20"/>
                <w:lang w:val="id-ID" w:eastAsia="id-ID"/>
              </w:rPr>
            </w:pPr>
            <w:r>
              <w:rPr>
                <w:rFonts w:ascii="Arial" w:cs="Arial" w:eastAsia="Times New Roman" w:hAnsi="Arial"/>
                <w:sz w:val="20"/>
                <w:szCs w:val="20"/>
                <w:lang w:val="id-ID" w:eastAsia="id-ID"/>
              </w:rPr>
              <w:t>Ditolak</w:t>
            </w:r>
          </w:p>
        </w:tc>
      </w:tr>
    </w:tbl>
    <w:p>
      <w:pPr>
        <w:pStyle w:val="style0"/>
        <w:spacing w:after="0" w:lineRule="auto" w:line="360"/>
        <w:ind w:firstLine="720"/>
        <w:jc w:val="both"/>
        <w:rPr>
          <w:rFonts w:ascii="Arial" w:cs="Arial" w:hAnsi="Arial"/>
          <w:sz w:val="24"/>
          <w:szCs w:val="24"/>
          <w:lang w:val="id-ID"/>
        </w:rPr>
      </w:pPr>
      <w:r>
        <w:rPr>
          <w:rFonts w:ascii="Arial" w:cs="Arial" w:hAnsi="Arial"/>
          <w:sz w:val="24"/>
          <w:szCs w:val="24"/>
          <w:lang w:val="id-ID"/>
        </w:rPr>
        <w:t xml:space="preserve">Temuan pada data kualitatif </w:t>
      </w:r>
      <w:r>
        <w:rPr>
          <w:rFonts w:ascii="Arial" w:cs="Arial" w:hAnsi="Arial"/>
          <w:sz w:val="24"/>
          <w:szCs w:val="24"/>
          <w:lang w:val="id-ID"/>
        </w:rPr>
        <w:t xml:space="preserve">pada kuisioner tertutup </w:t>
      </w:r>
      <w:r>
        <w:rPr>
          <w:rFonts w:ascii="Arial" w:cs="Arial" w:hAnsi="Arial"/>
          <w:sz w:val="24"/>
          <w:szCs w:val="24"/>
          <w:lang w:val="id-ID"/>
        </w:rPr>
        <w:t xml:space="preserve">disajikan dalam </w:t>
      </w:r>
      <w:r>
        <w:rPr>
          <w:rFonts w:ascii="Arial" w:cs="Arial" w:hAnsi="Arial"/>
          <w:sz w:val="24"/>
          <w:szCs w:val="24"/>
          <w:lang w:val="id-ID"/>
        </w:rPr>
        <w:t>tiga kategori— "pemahaman dan penguasaan materi," "pengalaman belajar online," dan "pengalaman belajar tatap muka"—</w:t>
      </w:r>
      <w:r>
        <w:rPr>
          <w:rFonts w:ascii="Arial" w:cs="Arial" w:hAnsi="Arial"/>
          <w:sz w:val="24"/>
          <w:szCs w:val="24"/>
        </w:rPr>
        <w:t xml:space="preserve"> </w:t>
      </w:r>
      <w:r>
        <w:rPr>
          <w:rFonts w:ascii="Arial" w:cs="Arial" w:hAnsi="Arial"/>
          <w:sz w:val="24"/>
          <w:szCs w:val="24"/>
          <w:lang w:val="id-ID"/>
        </w:rPr>
        <w:t>dibuat berdasarkan</w:t>
      </w:r>
      <w:r>
        <w:rPr>
          <w:rFonts w:ascii="Arial" w:cs="Arial" w:hAnsi="Arial"/>
          <w:sz w:val="24"/>
          <w:szCs w:val="24"/>
          <w:lang w:val="id-ID"/>
        </w:rPr>
        <w:t xml:space="preserve"> kuisioner yang telah dikerjakan di minggu terakhir sesi pembelajaran</w:t>
      </w:r>
      <w:r>
        <w:rPr>
          <w:rFonts w:ascii="Arial" w:cs="Arial" w:hAnsi="Arial"/>
          <w:sz w:val="24"/>
          <w:szCs w:val="24"/>
          <w:lang w:val="id-ID"/>
        </w:rPr>
        <w:t xml:space="preserve"> </w:t>
      </w:r>
      <w:r>
        <w:rPr>
          <w:rFonts w:ascii="Arial" w:cs="Arial" w:hAnsi="Arial"/>
          <w:sz w:val="24"/>
          <w:szCs w:val="24"/>
          <w:lang w:val="id-ID"/>
        </w:rPr>
        <w:t>. A</w:t>
      </w:r>
      <w:r>
        <w:rPr>
          <w:rFonts w:ascii="Arial" w:cs="Arial" w:hAnsi="Arial"/>
          <w:sz w:val="24"/>
          <w:szCs w:val="24"/>
          <w:lang w:val="id-ID"/>
        </w:rPr>
        <w:t>nalisis data yang diperoleh dari respon 9 siswa</w:t>
      </w:r>
      <w:r>
        <w:rPr>
          <w:rFonts w:ascii="Arial" w:cs="Arial" w:hAnsi="Arial"/>
          <w:sz w:val="24"/>
          <w:szCs w:val="24"/>
          <w:lang w:val="id-ID"/>
        </w:rPr>
        <w:t xml:space="preserve"> dengan total skor sebanyak 45. </w:t>
      </w:r>
    </w:p>
    <w:p>
      <w:pPr>
        <w:pStyle w:val="style0"/>
        <w:spacing w:after="0" w:lineRule="auto" w:line="360"/>
        <w:ind w:firstLine="720"/>
        <w:jc w:val="center"/>
        <w:rPr>
          <w:rFonts w:ascii="Arial" w:cs="Arial" w:hAnsi="Arial"/>
          <w:b/>
          <w:sz w:val="20"/>
          <w:szCs w:val="20"/>
          <w:lang w:val="id-ID"/>
        </w:rPr>
      </w:pPr>
      <w:r>
        <w:rPr>
          <w:rFonts w:ascii="Arial" w:cs="Arial" w:hAnsi="Arial"/>
          <w:b/>
          <w:sz w:val="20"/>
          <w:szCs w:val="20"/>
          <w:lang w:val="id-ID"/>
        </w:rPr>
        <w:t xml:space="preserve">Tabel </w:t>
      </w:r>
      <w:r>
        <w:rPr>
          <w:rFonts w:ascii="Arial" w:cs="Arial" w:hAnsi="Arial"/>
          <w:b/>
          <w:sz w:val="20"/>
          <w:szCs w:val="20"/>
          <w:lang w:val="id-ID"/>
        </w:rPr>
        <w:t>5.</w:t>
      </w:r>
      <w:r>
        <w:rPr>
          <w:rFonts w:ascii="Arial" w:cs="Arial" w:hAnsi="Arial"/>
          <w:b/>
          <w:sz w:val="20"/>
          <w:szCs w:val="20"/>
          <w:lang w:val="id-ID"/>
        </w:rPr>
        <w:t xml:space="preserve"> Analisis Kuisioner</w:t>
      </w:r>
      <w:r>
        <w:rPr>
          <w:rFonts w:ascii="Arial" w:cs="Arial" w:hAnsi="Arial"/>
          <w:b/>
          <w:sz w:val="20"/>
          <w:szCs w:val="20"/>
          <w:lang w:val="id-ID"/>
        </w:rPr>
        <w:t xml:space="preserve"> Tertutup</w:t>
      </w:r>
    </w:p>
    <w:tbl>
      <w:tblPr>
        <w:tblStyle w:val="style158"/>
        <w:tblW w:w="4928" w:type="dxa"/>
        <w:tblLayout w:type="fixed"/>
        <w:tblLook w:val="04A0" w:firstRow="1" w:lastRow="0" w:firstColumn="1" w:lastColumn="0" w:noHBand="0" w:noVBand="1"/>
      </w:tblPr>
      <w:tblGrid>
        <w:gridCol w:w="1101"/>
        <w:gridCol w:w="1507"/>
        <w:gridCol w:w="1304"/>
        <w:gridCol w:w="1016"/>
      </w:tblGrid>
      <w:tr>
        <w:trPr>
          <w:trHeight w:val="283" w:hRule="atLeast"/>
        </w:trPr>
        <w:tc>
          <w:tcPr>
            <w:tcW w:w="1101" w:type="dxa"/>
            <w:tcBorders/>
            <w:noWrap/>
            <w:hideMark/>
          </w:tcPr>
          <w:p>
            <w:pPr>
              <w:pStyle w:val="style0"/>
              <w:rPr>
                <w:rFonts w:ascii="Arial" w:cs="Arial" w:eastAsia="Times New Roman" w:hAnsi="Arial"/>
                <w:color w:val="000000"/>
                <w:sz w:val="20"/>
                <w:szCs w:val="20"/>
                <w:lang w:eastAsia="id-ID"/>
              </w:rPr>
            </w:pPr>
            <w:r>
              <w:rPr>
                <w:rFonts w:ascii="Arial" w:cs="Arial" w:eastAsia="Times New Roman" w:hAnsi="Arial"/>
                <w:color w:val="000000"/>
                <w:sz w:val="20"/>
                <w:szCs w:val="20"/>
                <w:lang w:eastAsia="id-ID"/>
              </w:rPr>
              <w:t>K</w:t>
            </w:r>
            <w:r>
              <w:rPr>
                <w:rFonts w:ascii="Arial" w:cs="Arial" w:eastAsia="Times New Roman" w:hAnsi="Arial"/>
                <w:color w:val="000000"/>
                <w:sz w:val="20"/>
                <w:szCs w:val="20"/>
                <w:lang w:eastAsia="id-ID"/>
              </w:rPr>
              <w:t>ategori</w:t>
            </w:r>
          </w:p>
        </w:tc>
        <w:tc>
          <w:tcPr>
            <w:tcW w:w="1507" w:type="dxa"/>
            <w:tcBorders/>
            <w:noWrap/>
            <w:hideMark/>
          </w:tcPr>
          <w:p>
            <w:pPr>
              <w:pStyle w:val="style0"/>
              <w:rPr>
                <w:rFonts w:ascii="Arial" w:cs="Arial" w:eastAsia="Times New Roman" w:hAnsi="Arial"/>
                <w:color w:val="000000"/>
                <w:sz w:val="20"/>
                <w:szCs w:val="20"/>
                <w:lang w:eastAsia="id-ID"/>
              </w:rPr>
            </w:pPr>
            <w:r>
              <w:rPr>
                <w:rFonts w:ascii="Arial" w:cs="Arial" w:eastAsia="Times New Roman" w:hAnsi="Arial"/>
                <w:color w:val="000000"/>
                <w:sz w:val="20"/>
                <w:szCs w:val="20"/>
                <w:lang w:val="id-ID" w:eastAsia="id-ID"/>
              </w:rPr>
              <w:t>K</w:t>
            </w:r>
            <w:r>
              <w:rPr>
                <w:rFonts w:ascii="Arial" w:cs="Arial" w:eastAsia="Times New Roman" w:hAnsi="Arial"/>
                <w:color w:val="000000"/>
                <w:sz w:val="20"/>
                <w:szCs w:val="20"/>
                <w:lang w:eastAsia="id-ID"/>
              </w:rPr>
              <w:t>ode</w:t>
            </w:r>
          </w:p>
        </w:tc>
        <w:tc>
          <w:tcPr>
            <w:tcW w:w="1304" w:type="dxa"/>
            <w:tcBorders/>
            <w:noWrap/>
            <w:hideMark/>
          </w:tcPr>
          <w:p>
            <w:pPr>
              <w:pStyle w:val="style0"/>
              <w:rPr>
                <w:rFonts w:ascii="Arial" w:cs="Arial" w:eastAsia="Times New Roman" w:hAnsi="Arial"/>
                <w:color w:val="000000"/>
                <w:sz w:val="20"/>
                <w:szCs w:val="20"/>
                <w:lang w:eastAsia="id-ID"/>
              </w:rPr>
            </w:pPr>
            <w:r>
              <w:rPr>
                <w:rFonts w:ascii="Arial" w:cs="Arial" w:eastAsia="Times New Roman" w:hAnsi="Arial"/>
                <w:color w:val="000000"/>
                <w:sz w:val="20"/>
                <w:szCs w:val="20"/>
                <w:lang w:eastAsia="id-ID"/>
              </w:rPr>
              <w:t>total skor</w:t>
            </w:r>
          </w:p>
        </w:tc>
        <w:tc>
          <w:tcPr>
            <w:tcW w:w="1016" w:type="dxa"/>
            <w:tcBorders/>
            <w:noWrap/>
            <w:hideMark/>
          </w:tcPr>
          <w:p>
            <w:pPr>
              <w:pStyle w:val="style0"/>
              <w:rPr>
                <w:rFonts w:ascii="Arial" w:cs="Arial" w:eastAsia="Times New Roman" w:hAnsi="Arial"/>
                <w:color w:val="000000"/>
                <w:sz w:val="20"/>
                <w:szCs w:val="20"/>
                <w:lang w:eastAsia="id-ID"/>
              </w:rPr>
            </w:pPr>
            <w:r>
              <w:rPr>
                <w:rFonts w:ascii="Arial" w:cs="Arial" w:eastAsia="Times New Roman" w:hAnsi="Arial"/>
                <w:color w:val="000000"/>
                <w:sz w:val="20"/>
                <w:szCs w:val="20"/>
                <w:lang w:eastAsia="id-ID"/>
              </w:rPr>
              <w:t>presentase</w:t>
            </w:r>
          </w:p>
        </w:tc>
      </w:tr>
      <w:tr>
        <w:tblPrEx/>
        <w:trPr>
          <w:trHeight w:val="283" w:hRule="atLeast"/>
        </w:trPr>
        <w:tc>
          <w:tcPr>
            <w:tcW w:w="1101" w:type="dxa"/>
            <w:tcBorders/>
            <w:noWrap/>
            <w:hideMark/>
          </w:tcPr>
          <w:p>
            <w:pPr>
              <w:pStyle w:val="style0"/>
              <w:rPr>
                <w:rFonts w:ascii="Arial" w:cs="Arial" w:eastAsia="Times New Roman" w:hAnsi="Arial"/>
                <w:color w:val="000000"/>
                <w:sz w:val="20"/>
                <w:szCs w:val="20"/>
                <w:lang w:eastAsia="id-ID"/>
              </w:rPr>
            </w:pPr>
            <w:r>
              <w:rPr>
                <w:rFonts w:ascii="Arial" w:cs="Arial" w:eastAsia="Times New Roman" w:hAnsi="Arial"/>
                <w:color w:val="000000"/>
                <w:sz w:val="20"/>
                <w:szCs w:val="20"/>
                <w:lang w:eastAsia="id-ID"/>
              </w:rPr>
              <w:t>pemahaman dan penguasaan materi</w:t>
            </w:r>
          </w:p>
        </w:tc>
        <w:tc>
          <w:tcPr>
            <w:tcW w:w="1507" w:type="dxa"/>
            <w:tcBorders/>
            <w:noWrap/>
            <w:hideMark/>
          </w:tcPr>
          <w:p>
            <w:pPr>
              <w:pStyle w:val="style0"/>
              <w:rPr>
                <w:rFonts w:ascii="Arial" w:cs="Arial" w:eastAsia="Times New Roman" w:hAnsi="Arial"/>
                <w:color w:val="000000"/>
                <w:sz w:val="20"/>
                <w:szCs w:val="20"/>
                <w:lang w:eastAsia="id-ID"/>
              </w:rPr>
            </w:pPr>
            <w:r>
              <w:rPr>
                <w:rFonts w:ascii="Arial" w:cs="Arial" w:eastAsia="Times New Roman" w:hAnsi="Arial"/>
                <w:color w:val="000000"/>
                <w:sz w:val="20"/>
                <w:szCs w:val="20"/>
                <w:lang w:eastAsia="id-ID"/>
              </w:rPr>
              <w:t>T</w:t>
            </w:r>
            <w:r>
              <w:rPr>
                <w:rFonts w:ascii="Arial" w:cs="Arial" w:eastAsia="Times New Roman" w:hAnsi="Arial"/>
                <w:color w:val="000000"/>
                <w:sz w:val="20"/>
                <w:szCs w:val="20"/>
                <w:lang w:eastAsia="id-ID"/>
              </w:rPr>
              <w:t xml:space="preserve">ingkat pemahaman </w:t>
            </w:r>
            <w:r>
              <w:rPr>
                <w:rFonts w:ascii="Arial" w:cs="Arial" w:eastAsia="Times New Roman" w:hAnsi="Arial"/>
                <w:color w:val="000000"/>
                <w:sz w:val="20"/>
                <w:szCs w:val="20"/>
                <w:lang w:val="id-ID" w:eastAsia="id-ID"/>
              </w:rPr>
              <w:t>M</w:t>
            </w:r>
            <w:r>
              <w:rPr>
                <w:rFonts w:ascii="Arial" w:cs="Arial" w:eastAsia="Times New Roman" w:hAnsi="Arial"/>
                <w:color w:val="000000"/>
                <w:sz w:val="20"/>
                <w:szCs w:val="20"/>
                <w:lang w:eastAsia="id-ID"/>
              </w:rPr>
              <w:t xml:space="preserve">ateri </w:t>
            </w:r>
            <w:r>
              <w:rPr>
                <w:rFonts w:ascii="Arial" w:cs="Arial" w:eastAsia="Times New Roman" w:hAnsi="Arial"/>
                <w:color w:val="000000"/>
                <w:sz w:val="20"/>
                <w:szCs w:val="20"/>
                <w:lang w:val="id-ID" w:eastAsia="id-ID"/>
              </w:rPr>
              <w:t>Ma</w:t>
            </w:r>
            <w:r>
              <w:rPr>
                <w:rFonts w:ascii="Arial" w:cs="Arial" w:eastAsia="Times New Roman" w:hAnsi="Arial"/>
                <w:color w:val="000000"/>
                <w:sz w:val="20"/>
                <w:szCs w:val="20"/>
                <w:lang w:eastAsia="id-ID"/>
              </w:rPr>
              <w:t>timatika</w:t>
            </w:r>
          </w:p>
        </w:tc>
        <w:tc>
          <w:tcPr>
            <w:tcW w:w="1304" w:type="dxa"/>
            <w:tcBorders/>
            <w:noWrap/>
            <w:hideMark/>
          </w:tcPr>
          <w:p>
            <w:pPr>
              <w:pStyle w:val="style0"/>
              <w:rPr>
                <w:rFonts w:ascii="Arial" w:cs="Arial" w:eastAsia="Times New Roman" w:hAnsi="Arial"/>
                <w:color w:val="000000"/>
                <w:sz w:val="20"/>
                <w:szCs w:val="20"/>
                <w:lang w:eastAsia="id-ID"/>
              </w:rPr>
            </w:pPr>
            <w:r>
              <w:rPr>
                <w:rFonts w:ascii="Arial" w:cs="Arial" w:eastAsia="Times New Roman" w:hAnsi="Arial"/>
                <w:color w:val="000000"/>
                <w:sz w:val="20"/>
                <w:szCs w:val="20"/>
                <w:lang w:eastAsia="id-ID"/>
              </w:rPr>
              <w:t>33</w:t>
            </w:r>
          </w:p>
        </w:tc>
        <w:tc>
          <w:tcPr>
            <w:tcW w:w="1016" w:type="dxa"/>
            <w:tcBorders/>
            <w:noWrap/>
            <w:hideMark/>
          </w:tcPr>
          <w:p>
            <w:pPr>
              <w:pStyle w:val="style0"/>
              <w:rPr>
                <w:rFonts w:ascii="Arial" w:cs="Arial" w:eastAsia="Times New Roman" w:hAnsi="Arial"/>
                <w:color w:val="000000"/>
                <w:sz w:val="20"/>
                <w:szCs w:val="20"/>
                <w:lang w:eastAsia="id-ID"/>
              </w:rPr>
            </w:pPr>
            <w:r>
              <w:rPr>
                <w:rFonts w:ascii="Arial" w:cs="Arial" w:eastAsia="Times New Roman" w:hAnsi="Arial"/>
                <w:color w:val="000000"/>
                <w:sz w:val="20"/>
                <w:szCs w:val="20"/>
                <w:lang w:eastAsia="id-ID"/>
              </w:rPr>
              <w:t>73,3%</w:t>
            </w:r>
          </w:p>
        </w:tc>
      </w:tr>
      <w:tr>
        <w:tblPrEx/>
        <w:trPr>
          <w:trHeight w:val="283" w:hRule="atLeast"/>
        </w:trPr>
        <w:tc>
          <w:tcPr>
            <w:tcW w:w="1101" w:type="dxa"/>
            <w:tcBorders/>
            <w:noWrap/>
            <w:hideMark/>
          </w:tcPr>
          <w:p>
            <w:pPr>
              <w:pStyle w:val="style0"/>
              <w:rPr>
                <w:rFonts w:ascii="Arial" w:cs="Arial" w:eastAsia="Times New Roman" w:hAnsi="Arial"/>
                <w:color w:val="000000"/>
                <w:sz w:val="20"/>
                <w:szCs w:val="20"/>
                <w:lang w:eastAsia="id-ID"/>
              </w:rPr>
            </w:pPr>
          </w:p>
        </w:tc>
        <w:tc>
          <w:tcPr>
            <w:tcW w:w="1507" w:type="dxa"/>
            <w:tcBorders/>
            <w:noWrap/>
            <w:hideMark/>
          </w:tcPr>
          <w:p>
            <w:pPr>
              <w:pStyle w:val="style0"/>
              <w:rPr>
                <w:rFonts w:ascii="Arial" w:cs="Arial" w:eastAsia="Times New Roman" w:hAnsi="Arial"/>
                <w:color w:val="000000"/>
                <w:sz w:val="20"/>
                <w:szCs w:val="20"/>
                <w:lang w:eastAsia="id-ID"/>
              </w:rPr>
            </w:pPr>
            <w:r>
              <w:rPr>
                <w:rFonts w:ascii="Arial" w:cs="Arial" w:eastAsia="Times New Roman" w:hAnsi="Arial"/>
                <w:color w:val="000000"/>
                <w:sz w:val="20"/>
                <w:szCs w:val="20"/>
                <w:lang w:eastAsia="id-ID"/>
              </w:rPr>
              <w:t>Relevansi Materi di Khan academy</w:t>
            </w:r>
          </w:p>
        </w:tc>
        <w:tc>
          <w:tcPr>
            <w:tcW w:w="1304" w:type="dxa"/>
            <w:tcBorders/>
            <w:noWrap/>
            <w:hideMark/>
          </w:tcPr>
          <w:p>
            <w:pPr>
              <w:pStyle w:val="style0"/>
              <w:rPr>
                <w:rFonts w:ascii="Arial" w:cs="Arial" w:eastAsia="Times New Roman" w:hAnsi="Arial"/>
                <w:color w:val="000000"/>
                <w:sz w:val="20"/>
                <w:szCs w:val="20"/>
                <w:lang w:eastAsia="id-ID"/>
              </w:rPr>
            </w:pPr>
            <w:r>
              <w:rPr>
                <w:rFonts w:ascii="Arial" w:cs="Arial" w:eastAsia="Times New Roman" w:hAnsi="Arial"/>
                <w:color w:val="000000"/>
                <w:sz w:val="20"/>
                <w:szCs w:val="20"/>
                <w:lang w:eastAsia="id-ID"/>
              </w:rPr>
              <w:t>31</w:t>
            </w:r>
          </w:p>
        </w:tc>
        <w:tc>
          <w:tcPr>
            <w:tcW w:w="1016" w:type="dxa"/>
            <w:tcBorders/>
            <w:noWrap/>
            <w:hideMark/>
          </w:tcPr>
          <w:p>
            <w:pPr>
              <w:pStyle w:val="style0"/>
              <w:rPr>
                <w:rFonts w:ascii="Arial" w:cs="Arial" w:eastAsia="Times New Roman" w:hAnsi="Arial"/>
                <w:color w:val="000000"/>
                <w:sz w:val="20"/>
                <w:szCs w:val="20"/>
                <w:lang w:eastAsia="id-ID"/>
              </w:rPr>
            </w:pPr>
            <w:r>
              <w:rPr>
                <w:rFonts w:ascii="Arial" w:cs="Arial" w:eastAsia="Times New Roman" w:hAnsi="Arial"/>
                <w:color w:val="000000"/>
                <w:sz w:val="20"/>
                <w:szCs w:val="20"/>
                <w:lang w:eastAsia="id-ID"/>
              </w:rPr>
              <w:t>68,88%</w:t>
            </w:r>
          </w:p>
        </w:tc>
      </w:tr>
      <w:tr>
        <w:tblPrEx/>
        <w:trPr>
          <w:trHeight w:val="283" w:hRule="atLeast"/>
        </w:trPr>
        <w:tc>
          <w:tcPr>
            <w:tcW w:w="1101" w:type="dxa"/>
            <w:tcBorders/>
            <w:noWrap/>
            <w:hideMark/>
          </w:tcPr>
          <w:p>
            <w:pPr>
              <w:pStyle w:val="style0"/>
              <w:rPr>
                <w:rFonts w:ascii="Arial" w:cs="Arial" w:eastAsia="Times New Roman" w:hAnsi="Arial"/>
                <w:color w:val="000000"/>
                <w:sz w:val="20"/>
                <w:szCs w:val="20"/>
                <w:lang w:eastAsia="id-ID"/>
              </w:rPr>
            </w:pPr>
          </w:p>
        </w:tc>
        <w:tc>
          <w:tcPr>
            <w:tcW w:w="1507" w:type="dxa"/>
            <w:tcBorders/>
            <w:noWrap/>
            <w:hideMark/>
          </w:tcPr>
          <w:p>
            <w:pPr>
              <w:pStyle w:val="style0"/>
              <w:rPr>
                <w:rFonts w:ascii="Arial" w:cs="Arial" w:eastAsia="Times New Roman" w:hAnsi="Arial"/>
                <w:color w:val="000000"/>
                <w:sz w:val="20"/>
                <w:szCs w:val="20"/>
                <w:lang w:eastAsia="id-ID"/>
              </w:rPr>
            </w:pPr>
            <w:r>
              <w:rPr>
                <w:rFonts w:ascii="Arial" w:cs="Arial" w:eastAsia="Times New Roman" w:hAnsi="Arial"/>
                <w:color w:val="000000"/>
                <w:sz w:val="20"/>
                <w:szCs w:val="20"/>
                <w:lang w:eastAsia="id-ID"/>
              </w:rPr>
              <w:t>waktu yang dibutuhkan</w:t>
            </w:r>
          </w:p>
        </w:tc>
        <w:tc>
          <w:tcPr>
            <w:tcW w:w="1304" w:type="dxa"/>
            <w:tcBorders/>
            <w:noWrap/>
            <w:hideMark/>
          </w:tcPr>
          <w:p>
            <w:pPr>
              <w:pStyle w:val="style0"/>
              <w:rPr>
                <w:rFonts w:ascii="Arial" w:cs="Arial" w:eastAsia="Times New Roman" w:hAnsi="Arial"/>
                <w:color w:val="000000"/>
                <w:sz w:val="20"/>
                <w:szCs w:val="20"/>
                <w:lang w:eastAsia="id-ID"/>
              </w:rPr>
            </w:pPr>
            <w:r>
              <w:rPr>
                <w:rFonts w:ascii="Arial" w:cs="Arial" w:eastAsia="Times New Roman" w:hAnsi="Arial"/>
                <w:color w:val="000000"/>
                <w:sz w:val="20"/>
                <w:szCs w:val="20"/>
                <w:lang w:eastAsia="id-ID"/>
              </w:rPr>
              <w:t>42</w:t>
            </w:r>
          </w:p>
        </w:tc>
        <w:tc>
          <w:tcPr>
            <w:tcW w:w="1016" w:type="dxa"/>
            <w:tcBorders/>
            <w:noWrap/>
            <w:hideMark/>
          </w:tcPr>
          <w:p>
            <w:pPr>
              <w:pStyle w:val="style0"/>
              <w:rPr>
                <w:rFonts w:ascii="Arial" w:cs="Arial" w:eastAsia="Times New Roman" w:hAnsi="Arial"/>
                <w:color w:val="000000"/>
                <w:sz w:val="20"/>
                <w:szCs w:val="20"/>
                <w:lang w:eastAsia="id-ID"/>
              </w:rPr>
            </w:pPr>
            <w:r>
              <w:rPr>
                <w:rFonts w:ascii="Arial" w:cs="Arial" w:eastAsia="Times New Roman" w:hAnsi="Arial"/>
                <w:color w:val="000000"/>
                <w:sz w:val="20"/>
                <w:szCs w:val="20"/>
                <w:lang w:eastAsia="id-ID"/>
              </w:rPr>
              <w:t>93,33%</w:t>
            </w:r>
          </w:p>
        </w:tc>
      </w:tr>
      <w:tr>
        <w:tblPrEx/>
        <w:trPr>
          <w:trHeight w:val="283" w:hRule="atLeast"/>
        </w:trPr>
        <w:tc>
          <w:tcPr>
            <w:tcW w:w="1101" w:type="dxa"/>
            <w:tcBorders/>
            <w:noWrap/>
            <w:hideMark/>
          </w:tcPr>
          <w:p>
            <w:pPr>
              <w:pStyle w:val="style0"/>
              <w:rPr>
                <w:rFonts w:ascii="Arial" w:cs="Arial" w:eastAsia="Times New Roman" w:hAnsi="Arial"/>
                <w:color w:val="000000"/>
                <w:sz w:val="20"/>
                <w:szCs w:val="20"/>
                <w:lang w:eastAsia="id-ID"/>
              </w:rPr>
            </w:pPr>
          </w:p>
        </w:tc>
        <w:tc>
          <w:tcPr>
            <w:tcW w:w="1507" w:type="dxa"/>
            <w:tcBorders/>
            <w:noWrap/>
            <w:hideMark/>
          </w:tcPr>
          <w:p>
            <w:pPr>
              <w:pStyle w:val="style0"/>
              <w:rPr>
                <w:rFonts w:ascii="Arial" w:cs="Arial" w:eastAsia="Times New Roman" w:hAnsi="Arial"/>
                <w:color w:val="000000"/>
                <w:sz w:val="20"/>
                <w:szCs w:val="20"/>
                <w:lang w:eastAsia="id-ID"/>
              </w:rPr>
            </w:pPr>
            <w:r>
              <w:rPr>
                <w:rFonts w:ascii="Arial" w:cs="Arial" w:eastAsia="Times New Roman" w:hAnsi="Arial"/>
                <w:color w:val="000000"/>
                <w:sz w:val="20"/>
                <w:szCs w:val="20"/>
                <w:lang w:eastAsia="id-ID"/>
              </w:rPr>
              <w:t>peningkatan kemampuan matematika dalam hybrid</w:t>
            </w:r>
          </w:p>
        </w:tc>
        <w:tc>
          <w:tcPr>
            <w:tcW w:w="1304" w:type="dxa"/>
            <w:tcBorders/>
            <w:noWrap/>
            <w:vAlign w:val="bottom"/>
            <w:hideMark/>
          </w:tcPr>
          <w:p>
            <w:pPr>
              <w:pStyle w:val="style0"/>
              <w:rPr>
                <w:rFonts w:ascii="Arial" w:cs="Arial" w:hAnsi="Arial"/>
                <w:color w:val="000000"/>
                <w:sz w:val="20"/>
                <w:szCs w:val="20"/>
              </w:rPr>
            </w:pPr>
            <w:r>
              <w:rPr>
                <w:rFonts w:ascii="Arial" w:cs="Arial" w:hAnsi="Arial"/>
                <w:color w:val="000000"/>
                <w:sz w:val="20"/>
                <w:szCs w:val="20"/>
              </w:rPr>
              <w:t>31</w:t>
            </w:r>
          </w:p>
        </w:tc>
        <w:tc>
          <w:tcPr>
            <w:tcW w:w="1016" w:type="dxa"/>
            <w:tcBorders/>
            <w:noWrap/>
            <w:vAlign w:val="bottom"/>
            <w:hideMark/>
          </w:tcPr>
          <w:p>
            <w:pPr>
              <w:pStyle w:val="style0"/>
              <w:rPr>
                <w:rFonts w:ascii="Arial" w:cs="Arial" w:hAnsi="Arial"/>
                <w:color w:val="000000"/>
                <w:sz w:val="20"/>
                <w:szCs w:val="20"/>
              </w:rPr>
            </w:pPr>
            <w:r>
              <w:rPr>
                <w:rFonts w:ascii="Arial" w:cs="Arial" w:hAnsi="Arial"/>
                <w:color w:val="000000"/>
                <w:sz w:val="20"/>
                <w:szCs w:val="20"/>
              </w:rPr>
              <w:t>68,88%</w:t>
            </w:r>
          </w:p>
        </w:tc>
      </w:tr>
      <w:tr>
        <w:tblPrEx/>
        <w:trPr>
          <w:trHeight w:val="283" w:hRule="atLeast"/>
        </w:trPr>
        <w:tc>
          <w:tcPr>
            <w:tcW w:w="1101" w:type="dxa"/>
            <w:tcBorders/>
            <w:noWrap/>
            <w:hideMark/>
          </w:tcPr>
          <w:p>
            <w:pPr>
              <w:pStyle w:val="style0"/>
              <w:rPr>
                <w:rFonts w:ascii="Arial" w:cs="Arial" w:eastAsia="Times New Roman" w:hAnsi="Arial"/>
                <w:color w:val="000000"/>
                <w:sz w:val="20"/>
                <w:szCs w:val="20"/>
                <w:lang w:eastAsia="id-ID"/>
              </w:rPr>
            </w:pPr>
            <w:r>
              <w:rPr>
                <w:rFonts w:ascii="Arial" w:cs="Arial" w:eastAsia="Times New Roman" w:hAnsi="Arial"/>
                <w:color w:val="000000"/>
                <w:sz w:val="20"/>
                <w:szCs w:val="20"/>
                <w:lang w:eastAsia="id-ID"/>
              </w:rPr>
              <w:t>pengalaman belajar online</w:t>
            </w:r>
          </w:p>
        </w:tc>
        <w:tc>
          <w:tcPr>
            <w:tcW w:w="1507" w:type="dxa"/>
            <w:tcBorders/>
            <w:noWrap/>
            <w:hideMark/>
          </w:tcPr>
          <w:p>
            <w:pPr>
              <w:pStyle w:val="style0"/>
              <w:rPr>
                <w:rFonts w:ascii="Arial" w:cs="Arial" w:eastAsia="Times New Roman" w:hAnsi="Arial"/>
                <w:color w:val="000000"/>
                <w:sz w:val="20"/>
                <w:szCs w:val="20"/>
                <w:lang w:eastAsia="id-ID"/>
              </w:rPr>
            </w:pPr>
            <w:r>
              <w:rPr>
                <w:rFonts w:ascii="Arial" w:cs="Arial" w:eastAsia="Times New Roman" w:hAnsi="Arial"/>
                <w:color w:val="000000"/>
                <w:sz w:val="20"/>
                <w:szCs w:val="20"/>
                <w:lang w:eastAsia="id-ID"/>
              </w:rPr>
              <w:t>mudah memahami panduan</w:t>
            </w:r>
          </w:p>
        </w:tc>
        <w:tc>
          <w:tcPr>
            <w:tcW w:w="1304" w:type="dxa"/>
            <w:tcBorders/>
            <w:noWrap/>
            <w:hideMark/>
          </w:tcPr>
          <w:p>
            <w:pPr>
              <w:pStyle w:val="style0"/>
              <w:rPr>
                <w:rFonts w:ascii="Arial" w:cs="Arial" w:eastAsia="Times New Roman" w:hAnsi="Arial"/>
                <w:color w:val="000000"/>
                <w:sz w:val="20"/>
                <w:szCs w:val="20"/>
                <w:lang w:eastAsia="id-ID"/>
              </w:rPr>
            </w:pPr>
            <w:r>
              <w:rPr>
                <w:rFonts w:ascii="Arial" w:cs="Arial" w:eastAsia="Times New Roman" w:hAnsi="Arial"/>
                <w:color w:val="000000"/>
                <w:sz w:val="20"/>
                <w:szCs w:val="20"/>
                <w:lang w:eastAsia="id-ID"/>
              </w:rPr>
              <w:t>37</w:t>
            </w:r>
          </w:p>
        </w:tc>
        <w:tc>
          <w:tcPr>
            <w:tcW w:w="1016" w:type="dxa"/>
            <w:tcBorders/>
            <w:noWrap/>
            <w:hideMark/>
          </w:tcPr>
          <w:p>
            <w:pPr>
              <w:pStyle w:val="style0"/>
              <w:rPr>
                <w:rFonts w:ascii="Arial" w:cs="Arial" w:eastAsia="Times New Roman" w:hAnsi="Arial"/>
                <w:color w:val="000000"/>
                <w:sz w:val="20"/>
                <w:szCs w:val="20"/>
                <w:lang w:eastAsia="id-ID"/>
              </w:rPr>
            </w:pPr>
            <w:r>
              <w:rPr>
                <w:rFonts w:ascii="Arial" w:cs="Arial" w:eastAsia="Times New Roman" w:hAnsi="Arial"/>
                <w:color w:val="000000"/>
                <w:sz w:val="20"/>
                <w:szCs w:val="20"/>
                <w:lang w:eastAsia="id-ID"/>
              </w:rPr>
              <w:t>82,22%</w:t>
            </w:r>
          </w:p>
        </w:tc>
      </w:tr>
      <w:tr>
        <w:tblPrEx/>
        <w:trPr>
          <w:trHeight w:val="283" w:hRule="atLeast"/>
        </w:trPr>
        <w:tc>
          <w:tcPr>
            <w:tcW w:w="1101" w:type="dxa"/>
            <w:tcBorders/>
            <w:noWrap/>
            <w:hideMark/>
          </w:tcPr>
          <w:p>
            <w:pPr>
              <w:pStyle w:val="style0"/>
              <w:rPr>
                <w:rFonts w:ascii="Arial" w:cs="Arial" w:eastAsia="Times New Roman" w:hAnsi="Arial"/>
                <w:color w:val="000000"/>
                <w:sz w:val="20"/>
                <w:szCs w:val="20"/>
                <w:lang w:eastAsia="id-ID"/>
              </w:rPr>
            </w:pPr>
          </w:p>
        </w:tc>
        <w:tc>
          <w:tcPr>
            <w:tcW w:w="1507" w:type="dxa"/>
            <w:tcBorders/>
            <w:noWrap/>
            <w:hideMark/>
          </w:tcPr>
          <w:p>
            <w:pPr>
              <w:pStyle w:val="style0"/>
              <w:rPr>
                <w:rFonts w:ascii="Arial" w:cs="Arial" w:eastAsia="Times New Roman" w:hAnsi="Arial"/>
                <w:color w:val="000000"/>
                <w:sz w:val="20"/>
                <w:szCs w:val="20"/>
                <w:lang w:eastAsia="id-ID"/>
              </w:rPr>
            </w:pPr>
            <w:r>
              <w:rPr>
                <w:rFonts w:ascii="Arial" w:cs="Arial" w:eastAsia="Times New Roman" w:hAnsi="Arial"/>
                <w:color w:val="000000"/>
                <w:sz w:val="20"/>
                <w:szCs w:val="20"/>
                <w:lang w:eastAsia="id-ID"/>
              </w:rPr>
              <w:t>kesulitan teknis</w:t>
            </w:r>
          </w:p>
        </w:tc>
        <w:tc>
          <w:tcPr>
            <w:tcW w:w="1304" w:type="dxa"/>
            <w:tcBorders/>
            <w:noWrap/>
            <w:hideMark/>
          </w:tcPr>
          <w:p>
            <w:pPr>
              <w:pStyle w:val="style0"/>
              <w:rPr>
                <w:rFonts w:ascii="Arial" w:cs="Arial" w:eastAsia="Times New Roman" w:hAnsi="Arial"/>
                <w:color w:val="000000"/>
                <w:sz w:val="20"/>
                <w:szCs w:val="20"/>
                <w:lang w:eastAsia="id-ID"/>
              </w:rPr>
            </w:pPr>
            <w:r>
              <w:rPr>
                <w:rFonts w:ascii="Arial" w:cs="Arial" w:eastAsia="Times New Roman" w:hAnsi="Arial"/>
                <w:color w:val="000000"/>
                <w:sz w:val="20"/>
                <w:szCs w:val="20"/>
                <w:lang w:eastAsia="id-ID"/>
              </w:rPr>
              <w:t>33</w:t>
            </w:r>
          </w:p>
        </w:tc>
        <w:tc>
          <w:tcPr>
            <w:tcW w:w="1016" w:type="dxa"/>
            <w:tcBorders/>
            <w:noWrap/>
            <w:hideMark/>
          </w:tcPr>
          <w:p>
            <w:pPr>
              <w:pStyle w:val="style0"/>
              <w:rPr>
                <w:rFonts w:ascii="Arial" w:cs="Arial" w:eastAsia="Times New Roman" w:hAnsi="Arial"/>
                <w:color w:val="000000"/>
                <w:sz w:val="20"/>
                <w:szCs w:val="20"/>
                <w:lang w:eastAsia="id-ID"/>
              </w:rPr>
            </w:pPr>
            <w:r>
              <w:rPr>
                <w:rFonts w:ascii="Arial" w:cs="Arial" w:eastAsia="Times New Roman" w:hAnsi="Arial"/>
                <w:color w:val="000000"/>
                <w:sz w:val="20"/>
                <w:szCs w:val="20"/>
                <w:lang w:eastAsia="id-ID"/>
              </w:rPr>
              <w:t>73,33%</w:t>
            </w:r>
          </w:p>
        </w:tc>
      </w:tr>
      <w:tr>
        <w:tblPrEx/>
        <w:trPr>
          <w:trHeight w:val="283" w:hRule="atLeast"/>
        </w:trPr>
        <w:tc>
          <w:tcPr>
            <w:tcW w:w="1101" w:type="dxa"/>
            <w:tcBorders/>
            <w:noWrap/>
            <w:hideMark/>
          </w:tcPr>
          <w:p>
            <w:pPr>
              <w:pStyle w:val="style0"/>
              <w:rPr>
                <w:rFonts w:ascii="Arial" w:cs="Arial" w:eastAsia="Times New Roman" w:hAnsi="Arial"/>
                <w:color w:val="000000"/>
                <w:sz w:val="20"/>
                <w:szCs w:val="20"/>
                <w:lang w:eastAsia="id-ID"/>
              </w:rPr>
            </w:pPr>
          </w:p>
        </w:tc>
        <w:tc>
          <w:tcPr>
            <w:tcW w:w="1507" w:type="dxa"/>
            <w:tcBorders/>
            <w:noWrap/>
            <w:hideMark/>
          </w:tcPr>
          <w:p>
            <w:pPr>
              <w:pStyle w:val="style0"/>
              <w:rPr>
                <w:rFonts w:ascii="Arial" w:cs="Arial" w:eastAsia="Times New Roman" w:hAnsi="Arial"/>
                <w:color w:val="000000"/>
                <w:sz w:val="20"/>
                <w:szCs w:val="20"/>
                <w:lang w:eastAsia="id-ID"/>
              </w:rPr>
            </w:pPr>
            <w:r>
              <w:rPr>
                <w:rFonts w:ascii="Arial" w:cs="Arial" w:eastAsia="Times New Roman" w:hAnsi="Arial"/>
                <w:color w:val="000000"/>
                <w:sz w:val="20"/>
                <w:szCs w:val="20"/>
                <w:lang w:eastAsia="id-ID"/>
              </w:rPr>
              <w:t>seberapa membantu fitur khan</w:t>
            </w:r>
          </w:p>
        </w:tc>
        <w:tc>
          <w:tcPr>
            <w:tcW w:w="1304" w:type="dxa"/>
            <w:tcBorders/>
            <w:noWrap/>
            <w:hideMark/>
          </w:tcPr>
          <w:p>
            <w:pPr>
              <w:pStyle w:val="style0"/>
              <w:rPr>
                <w:rFonts w:ascii="Arial" w:cs="Arial" w:eastAsia="Times New Roman" w:hAnsi="Arial"/>
                <w:color w:val="000000"/>
                <w:sz w:val="20"/>
                <w:szCs w:val="20"/>
                <w:lang w:eastAsia="id-ID"/>
              </w:rPr>
            </w:pPr>
            <w:r>
              <w:rPr>
                <w:rFonts w:ascii="Arial" w:cs="Arial" w:eastAsia="Times New Roman" w:hAnsi="Arial"/>
                <w:color w:val="000000"/>
                <w:sz w:val="20"/>
                <w:szCs w:val="20"/>
                <w:lang w:eastAsia="id-ID"/>
              </w:rPr>
              <w:t>39</w:t>
            </w:r>
          </w:p>
        </w:tc>
        <w:tc>
          <w:tcPr>
            <w:tcW w:w="1016" w:type="dxa"/>
            <w:tcBorders/>
            <w:noWrap/>
            <w:hideMark/>
          </w:tcPr>
          <w:p>
            <w:pPr>
              <w:pStyle w:val="style0"/>
              <w:rPr>
                <w:rFonts w:ascii="Arial" w:cs="Arial" w:eastAsia="Times New Roman" w:hAnsi="Arial"/>
                <w:color w:val="000000"/>
                <w:sz w:val="20"/>
                <w:szCs w:val="20"/>
                <w:lang w:eastAsia="id-ID"/>
              </w:rPr>
            </w:pPr>
            <w:r>
              <w:rPr>
                <w:rFonts w:ascii="Arial" w:cs="Arial" w:eastAsia="Times New Roman" w:hAnsi="Arial"/>
                <w:color w:val="000000"/>
                <w:sz w:val="20"/>
                <w:szCs w:val="20"/>
                <w:lang w:eastAsia="id-ID"/>
              </w:rPr>
              <w:t>86,66%</w:t>
            </w:r>
          </w:p>
        </w:tc>
      </w:tr>
      <w:tr>
        <w:tblPrEx/>
        <w:trPr>
          <w:trHeight w:val="283" w:hRule="atLeast"/>
        </w:trPr>
        <w:tc>
          <w:tcPr>
            <w:tcW w:w="1101" w:type="dxa"/>
            <w:tcBorders/>
            <w:noWrap/>
            <w:hideMark/>
          </w:tcPr>
          <w:p>
            <w:pPr>
              <w:pStyle w:val="style0"/>
              <w:rPr>
                <w:rFonts w:ascii="Arial" w:cs="Arial" w:eastAsia="Times New Roman" w:hAnsi="Arial"/>
                <w:color w:val="000000"/>
                <w:sz w:val="20"/>
                <w:szCs w:val="20"/>
                <w:lang w:eastAsia="id-ID"/>
              </w:rPr>
            </w:pPr>
            <w:r>
              <w:rPr>
                <w:rFonts w:ascii="Arial" w:cs="Arial" w:eastAsia="Times New Roman" w:hAnsi="Arial"/>
                <w:color w:val="000000"/>
                <w:sz w:val="20"/>
                <w:szCs w:val="20"/>
                <w:lang w:eastAsia="id-ID"/>
              </w:rPr>
              <w:t xml:space="preserve">pengalaman belajar </w:t>
            </w:r>
            <w:r>
              <w:rPr>
                <w:rFonts w:ascii="Arial" w:cs="Arial" w:eastAsia="Times New Roman" w:hAnsi="Arial"/>
                <w:color w:val="000000"/>
                <w:sz w:val="20"/>
                <w:szCs w:val="20"/>
                <w:lang w:eastAsia="id-ID"/>
              </w:rPr>
              <w:t>tatap muka</w:t>
            </w:r>
          </w:p>
        </w:tc>
        <w:tc>
          <w:tcPr>
            <w:tcW w:w="1507" w:type="dxa"/>
            <w:tcBorders/>
            <w:noWrap/>
            <w:hideMark/>
          </w:tcPr>
          <w:p>
            <w:pPr>
              <w:pStyle w:val="style0"/>
              <w:rPr>
                <w:rFonts w:ascii="Arial" w:cs="Arial" w:eastAsia="Times New Roman" w:hAnsi="Arial"/>
                <w:color w:val="000000"/>
                <w:sz w:val="20"/>
                <w:szCs w:val="20"/>
                <w:lang w:eastAsia="id-ID"/>
              </w:rPr>
            </w:pPr>
            <w:r>
              <w:rPr>
                <w:rFonts w:ascii="Arial" w:cs="Arial" w:eastAsia="Times New Roman" w:hAnsi="Arial"/>
                <w:color w:val="000000"/>
                <w:sz w:val="20"/>
                <w:szCs w:val="20"/>
                <w:lang w:eastAsia="id-ID"/>
              </w:rPr>
              <w:t>peran tatap muka</w:t>
            </w:r>
          </w:p>
        </w:tc>
        <w:tc>
          <w:tcPr>
            <w:tcW w:w="1304" w:type="dxa"/>
            <w:tcBorders/>
            <w:noWrap/>
            <w:hideMark/>
          </w:tcPr>
          <w:p>
            <w:pPr>
              <w:pStyle w:val="style0"/>
              <w:rPr>
                <w:rFonts w:ascii="Arial" w:cs="Arial" w:eastAsia="Times New Roman" w:hAnsi="Arial"/>
                <w:color w:val="000000"/>
                <w:sz w:val="20"/>
                <w:szCs w:val="20"/>
                <w:lang w:eastAsia="id-ID"/>
              </w:rPr>
            </w:pPr>
            <w:r>
              <w:rPr>
                <w:rFonts w:ascii="Arial" w:cs="Arial" w:eastAsia="Times New Roman" w:hAnsi="Arial"/>
                <w:color w:val="000000"/>
                <w:sz w:val="20"/>
                <w:szCs w:val="20"/>
                <w:lang w:eastAsia="id-ID"/>
              </w:rPr>
              <w:t>34</w:t>
            </w:r>
          </w:p>
        </w:tc>
        <w:tc>
          <w:tcPr>
            <w:tcW w:w="1016" w:type="dxa"/>
            <w:tcBorders/>
            <w:noWrap/>
            <w:hideMark/>
          </w:tcPr>
          <w:p>
            <w:pPr>
              <w:pStyle w:val="style0"/>
              <w:rPr>
                <w:rFonts w:ascii="Arial" w:cs="Arial" w:eastAsia="Times New Roman" w:hAnsi="Arial"/>
                <w:color w:val="000000"/>
                <w:sz w:val="20"/>
                <w:szCs w:val="20"/>
                <w:lang w:eastAsia="id-ID"/>
              </w:rPr>
            </w:pPr>
            <w:r>
              <w:rPr>
                <w:rFonts w:ascii="Arial" w:cs="Arial" w:eastAsia="Times New Roman" w:hAnsi="Arial"/>
                <w:color w:val="000000"/>
                <w:sz w:val="20"/>
                <w:szCs w:val="20"/>
                <w:lang w:eastAsia="id-ID"/>
              </w:rPr>
              <w:t>75,55%</w:t>
            </w:r>
          </w:p>
        </w:tc>
      </w:tr>
      <w:tr>
        <w:tblPrEx/>
        <w:trPr>
          <w:trHeight w:val="283" w:hRule="atLeast"/>
        </w:trPr>
        <w:tc>
          <w:tcPr>
            <w:tcW w:w="1101" w:type="dxa"/>
            <w:tcBorders/>
            <w:noWrap/>
            <w:hideMark/>
          </w:tcPr>
          <w:p>
            <w:pPr>
              <w:pStyle w:val="style0"/>
              <w:rPr>
                <w:rFonts w:ascii="Arial" w:cs="Arial" w:eastAsia="Times New Roman" w:hAnsi="Arial"/>
                <w:color w:val="000000"/>
                <w:sz w:val="20"/>
                <w:szCs w:val="20"/>
                <w:lang w:eastAsia="id-ID"/>
              </w:rPr>
            </w:pPr>
          </w:p>
        </w:tc>
        <w:tc>
          <w:tcPr>
            <w:tcW w:w="1507" w:type="dxa"/>
            <w:tcBorders/>
            <w:noWrap/>
            <w:hideMark/>
          </w:tcPr>
          <w:p>
            <w:pPr>
              <w:pStyle w:val="style0"/>
              <w:rPr>
                <w:rFonts w:ascii="Arial" w:cs="Arial" w:eastAsia="Times New Roman" w:hAnsi="Arial"/>
                <w:color w:val="000000"/>
                <w:sz w:val="20"/>
                <w:szCs w:val="20"/>
                <w:lang w:eastAsia="id-ID"/>
              </w:rPr>
            </w:pPr>
            <w:r>
              <w:rPr>
                <w:rFonts w:ascii="Arial" w:cs="Arial" w:eastAsia="Times New Roman" w:hAnsi="Arial"/>
                <w:color w:val="000000"/>
                <w:sz w:val="20"/>
                <w:szCs w:val="20"/>
                <w:lang w:eastAsia="id-ID"/>
              </w:rPr>
              <w:t>nyaman bertanya dan berdiskusi</w:t>
            </w:r>
          </w:p>
        </w:tc>
        <w:tc>
          <w:tcPr>
            <w:tcW w:w="1304" w:type="dxa"/>
            <w:tcBorders/>
            <w:noWrap/>
            <w:hideMark/>
          </w:tcPr>
          <w:p>
            <w:pPr>
              <w:pStyle w:val="style0"/>
              <w:rPr>
                <w:rFonts w:ascii="Arial" w:cs="Arial" w:eastAsia="Times New Roman" w:hAnsi="Arial"/>
                <w:color w:val="000000"/>
                <w:sz w:val="20"/>
                <w:szCs w:val="20"/>
                <w:lang w:eastAsia="id-ID"/>
              </w:rPr>
            </w:pPr>
            <w:r>
              <w:rPr>
                <w:rFonts w:ascii="Arial" w:cs="Arial" w:eastAsia="Times New Roman" w:hAnsi="Arial"/>
                <w:color w:val="000000"/>
                <w:sz w:val="20"/>
                <w:szCs w:val="20"/>
                <w:lang w:eastAsia="id-ID"/>
              </w:rPr>
              <w:t>39</w:t>
            </w:r>
          </w:p>
        </w:tc>
        <w:tc>
          <w:tcPr>
            <w:tcW w:w="1016" w:type="dxa"/>
            <w:tcBorders/>
            <w:noWrap/>
            <w:hideMark/>
          </w:tcPr>
          <w:p>
            <w:pPr>
              <w:pStyle w:val="style0"/>
              <w:rPr>
                <w:rFonts w:ascii="Arial" w:cs="Arial" w:eastAsia="Times New Roman" w:hAnsi="Arial"/>
                <w:color w:val="000000"/>
                <w:sz w:val="20"/>
                <w:szCs w:val="20"/>
                <w:lang w:eastAsia="id-ID"/>
              </w:rPr>
            </w:pPr>
            <w:r>
              <w:rPr>
                <w:rFonts w:ascii="Arial" w:cs="Arial" w:eastAsia="Times New Roman" w:hAnsi="Arial"/>
                <w:color w:val="000000"/>
                <w:sz w:val="20"/>
                <w:szCs w:val="20"/>
                <w:lang w:eastAsia="id-ID"/>
              </w:rPr>
              <w:t>86,66%</w:t>
            </w:r>
          </w:p>
        </w:tc>
      </w:tr>
      <w:tr>
        <w:tblPrEx/>
        <w:trPr>
          <w:trHeight w:val="283" w:hRule="atLeast"/>
        </w:trPr>
        <w:tc>
          <w:tcPr>
            <w:tcW w:w="1101" w:type="dxa"/>
            <w:tcBorders/>
            <w:noWrap/>
            <w:hideMark/>
          </w:tcPr>
          <w:p>
            <w:pPr>
              <w:pStyle w:val="style0"/>
              <w:jc w:val="center"/>
              <w:rPr>
                <w:rFonts w:ascii="Arial" w:cs="Arial" w:eastAsia="Times New Roman" w:hAnsi="Arial"/>
                <w:color w:val="000000"/>
                <w:sz w:val="20"/>
                <w:szCs w:val="20"/>
                <w:lang w:eastAsia="id-ID"/>
              </w:rPr>
            </w:pPr>
          </w:p>
        </w:tc>
        <w:tc>
          <w:tcPr>
            <w:tcW w:w="1507" w:type="dxa"/>
            <w:tcBorders/>
            <w:noWrap/>
            <w:hideMark/>
          </w:tcPr>
          <w:p>
            <w:pPr>
              <w:pStyle w:val="style0"/>
              <w:rPr>
                <w:rFonts w:ascii="Arial" w:cs="Arial" w:eastAsia="Times New Roman" w:hAnsi="Arial"/>
                <w:color w:val="000000"/>
                <w:sz w:val="20"/>
                <w:szCs w:val="20"/>
                <w:lang w:eastAsia="id-ID"/>
              </w:rPr>
            </w:pPr>
            <w:r>
              <w:rPr>
                <w:rFonts w:ascii="Arial" w:cs="Arial" w:eastAsia="Times New Roman" w:hAnsi="Arial"/>
                <w:color w:val="000000"/>
                <w:sz w:val="20"/>
                <w:szCs w:val="20"/>
                <w:lang w:eastAsia="id-ID"/>
              </w:rPr>
              <w:t>durasi tatap muka</w:t>
            </w:r>
          </w:p>
        </w:tc>
        <w:tc>
          <w:tcPr>
            <w:tcW w:w="1304" w:type="dxa"/>
            <w:tcBorders/>
            <w:noWrap/>
            <w:hideMark/>
          </w:tcPr>
          <w:p>
            <w:pPr>
              <w:pStyle w:val="style0"/>
              <w:rPr>
                <w:rFonts w:ascii="Arial" w:cs="Arial" w:eastAsia="Times New Roman" w:hAnsi="Arial"/>
                <w:color w:val="000000"/>
                <w:sz w:val="20"/>
                <w:szCs w:val="20"/>
                <w:lang w:eastAsia="id-ID"/>
              </w:rPr>
            </w:pPr>
            <w:r>
              <w:rPr>
                <w:rFonts w:ascii="Arial" w:cs="Arial" w:eastAsia="Times New Roman" w:hAnsi="Arial"/>
                <w:color w:val="000000"/>
                <w:sz w:val="20"/>
                <w:szCs w:val="20"/>
                <w:lang w:eastAsia="id-ID"/>
              </w:rPr>
              <w:t>37</w:t>
            </w:r>
          </w:p>
        </w:tc>
        <w:tc>
          <w:tcPr>
            <w:tcW w:w="1016" w:type="dxa"/>
            <w:tcBorders/>
            <w:noWrap/>
            <w:hideMark/>
          </w:tcPr>
          <w:p>
            <w:pPr>
              <w:pStyle w:val="style0"/>
              <w:rPr>
                <w:rFonts w:ascii="Arial" w:cs="Arial" w:eastAsia="Times New Roman" w:hAnsi="Arial"/>
                <w:color w:val="000000"/>
                <w:sz w:val="20"/>
                <w:szCs w:val="20"/>
                <w:lang w:eastAsia="id-ID"/>
              </w:rPr>
            </w:pPr>
            <w:r>
              <w:rPr>
                <w:rFonts w:ascii="Arial" w:cs="Arial" w:eastAsia="Times New Roman" w:hAnsi="Arial"/>
                <w:color w:val="000000"/>
                <w:sz w:val="20"/>
                <w:szCs w:val="20"/>
                <w:lang w:eastAsia="id-ID"/>
              </w:rPr>
              <w:t>82,22%</w:t>
            </w:r>
          </w:p>
        </w:tc>
      </w:tr>
    </w:tbl>
    <w:p>
      <w:pPr>
        <w:pStyle w:val="style0"/>
        <w:spacing w:after="0" w:lineRule="auto" w:line="360"/>
        <w:ind w:firstLine="720"/>
        <w:jc w:val="both"/>
        <w:rPr>
          <w:rFonts w:ascii="Arial" w:cs="Arial" w:hAnsi="Arial"/>
          <w:sz w:val="24"/>
          <w:szCs w:val="24"/>
          <w:lang w:val="id-ID"/>
        </w:rPr>
      </w:pPr>
      <w:r>
        <w:rPr>
          <w:rFonts w:ascii="Arial" w:cs="Arial" w:hAnsi="Arial"/>
          <w:sz w:val="24"/>
          <w:szCs w:val="24"/>
        </w:rPr>
        <w:t>Sebagian besar siswa menyatakan bahwa pendekatan pembelajaran hybrid yang menggabungkan elemen online dan offline membuat pembelajaran matematika menjadi lebih menyenangkan dan efektif. Pandan</w:t>
      </w:r>
      <w:r>
        <w:rPr>
          <w:rFonts w:ascii="Arial" w:cs="Arial" w:hAnsi="Arial"/>
          <w:sz w:val="24"/>
          <w:szCs w:val="24"/>
        </w:rPr>
        <w:t>gan S1 dapat dijadikan contoh: "</w:t>
      </w:r>
      <w:r>
        <w:rPr>
          <w:rFonts w:ascii="Arial" w:cs="Arial" w:hAnsi="Arial"/>
          <w:i/>
          <w:sz w:val="24"/>
          <w:szCs w:val="24"/>
        </w:rPr>
        <w:t>Seronok, paham isi materi</w:t>
      </w:r>
      <w:r>
        <w:rPr>
          <w:rFonts w:ascii="Arial" w:cs="Arial" w:hAnsi="Arial"/>
          <w:sz w:val="24"/>
          <w:szCs w:val="24"/>
        </w:rPr>
        <w:t>"</w:t>
      </w:r>
      <w:r>
        <w:rPr>
          <w:rFonts w:ascii="Arial" w:cs="Arial" w:hAnsi="Arial"/>
          <w:sz w:val="24"/>
          <w:szCs w:val="24"/>
          <w:lang w:val="id-ID"/>
        </w:rPr>
        <w:t xml:space="preserve"> </w:t>
      </w:r>
      <w:r>
        <w:rPr>
          <w:rFonts w:ascii="Arial" w:cs="Arial" w:hAnsi="Arial"/>
          <w:sz w:val="24"/>
          <w:szCs w:val="24"/>
        </w:rPr>
        <w:t>(S1). Siswa lain, seperti S5, juga mendukung p</w:t>
      </w:r>
      <w:r>
        <w:rPr>
          <w:rFonts w:ascii="Arial" w:cs="Arial" w:hAnsi="Arial"/>
          <w:sz w:val="24"/>
          <w:szCs w:val="24"/>
        </w:rPr>
        <w:t xml:space="preserve">endapat ini dengan mengatakan, </w:t>
      </w:r>
      <w:r>
        <w:rPr>
          <w:rFonts w:ascii="Arial" w:cs="Arial" w:hAnsi="Arial"/>
          <w:sz w:val="24"/>
          <w:szCs w:val="24"/>
        </w:rPr>
        <w:t>"</w:t>
      </w:r>
      <w:r>
        <w:rPr>
          <w:rFonts w:ascii="Arial" w:cs="Arial" w:hAnsi="Arial"/>
          <w:i/>
          <w:sz w:val="24"/>
          <w:szCs w:val="24"/>
        </w:rPr>
        <w:t>Ada game, jadi seronok, belajar sambil main di Khan Academy</w:t>
      </w:r>
      <w:r>
        <w:rPr>
          <w:rFonts w:ascii="Arial" w:cs="Arial" w:hAnsi="Arial"/>
          <w:sz w:val="24"/>
          <w:szCs w:val="24"/>
        </w:rPr>
        <w:t>."</w:t>
      </w:r>
    </w:p>
    <w:p>
      <w:pPr>
        <w:pStyle w:val="style0"/>
        <w:spacing w:after="0" w:lineRule="auto" w:line="360"/>
        <w:ind w:firstLine="720"/>
        <w:jc w:val="both"/>
        <w:rPr>
          <w:rFonts w:ascii="Arial" w:cs="Arial" w:hAnsi="Arial"/>
          <w:sz w:val="24"/>
          <w:szCs w:val="24"/>
          <w:lang w:val="id-ID"/>
        </w:rPr>
      </w:pPr>
      <w:r>
        <w:rPr>
          <w:rFonts w:ascii="Arial" w:cs="Arial" w:hAnsi="Arial"/>
          <w:sz w:val="24"/>
          <w:szCs w:val="24"/>
        </w:rPr>
        <w:t>Alasan mengapa siswa menikmati pembelajaran hybrid adalah karena pendekatan ini interaktif dan berbasis permainan, sehingga membuat mereka lebih terlibat dalam p</w:t>
      </w:r>
      <w:r>
        <w:rPr>
          <w:rFonts w:ascii="Arial" w:cs="Arial" w:hAnsi="Arial"/>
          <w:sz w:val="24"/>
          <w:szCs w:val="24"/>
        </w:rPr>
        <w:t xml:space="preserve">embelajaran. S9 mengungkapkan, </w:t>
      </w:r>
      <w:r>
        <w:rPr>
          <w:rFonts w:ascii="Arial" w:cs="Arial" w:hAnsi="Arial"/>
          <w:sz w:val="24"/>
          <w:szCs w:val="24"/>
        </w:rPr>
        <w:t>"</w:t>
      </w:r>
      <w:r>
        <w:rPr>
          <w:rFonts w:ascii="Arial" w:cs="Arial" w:hAnsi="Arial"/>
          <w:i/>
          <w:sz w:val="24"/>
          <w:szCs w:val="24"/>
        </w:rPr>
        <w:t>Boleh main sambil belajar matematika. Saya jadi suka matematika dijelaskan sama cikgu dan main Khan Academy</w:t>
      </w:r>
      <w:r>
        <w:rPr>
          <w:rFonts w:ascii="Arial" w:cs="Arial" w:hAnsi="Arial"/>
          <w:sz w:val="24"/>
          <w:szCs w:val="24"/>
        </w:rPr>
        <w:t>,"</w:t>
      </w:r>
      <w:r>
        <w:rPr>
          <w:rFonts w:ascii="Arial" w:cs="Arial" w:hAnsi="Arial"/>
          <w:sz w:val="24"/>
          <w:szCs w:val="24"/>
        </w:rPr>
        <w:t xml:space="preserve"> yang menunjukkan bagaimana kombinasi bimbingan guru dan pembelajaran berbasis</w:t>
      </w:r>
      <w:r>
        <w:rPr>
          <w:rFonts w:ascii="Arial" w:cs="Arial" w:hAnsi="Arial"/>
          <w:sz w:val="24"/>
          <w:szCs w:val="24"/>
        </w:rPr>
        <w:t xml:space="preserve"> game memberikan dampak</w:t>
      </w:r>
      <w:r>
        <w:rPr>
          <w:rFonts w:ascii="Arial" w:cs="Arial" w:hAnsi="Arial"/>
          <w:sz w:val="24"/>
          <w:szCs w:val="24"/>
          <w:lang w:val="id-ID"/>
        </w:rPr>
        <w:t xml:space="preserve"> </w:t>
      </w:r>
      <w:r>
        <w:rPr>
          <w:rFonts w:ascii="Arial" w:cs="Arial" w:hAnsi="Arial"/>
          <w:sz w:val="24"/>
          <w:szCs w:val="24"/>
        </w:rPr>
        <w:t>positif terhadap sikap mereka terhadap pelajaran matematika.</w:t>
      </w:r>
    </w:p>
    <w:p>
      <w:pPr>
        <w:pStyle w:val="style0"/>
        <w:spacing w:after="0" w:lineRule="auto" w:line="360"/>
        <w:ind w:firstLine="720"/>
        <w:jc w:val="both"/>
        <w:rPr>
          <w:rFonts w:ascii="Arial" w:cs="Arial" w:hAnsi="Arial"/>
          <w:sz w:val="24"/>
          <w:szCs w:val="24"/>
          <w:lang w:val="id-ID"/>
        </w:rPr>
      </w:pPr>
      <w:r>
        <w:rPr>
          <w:rFonts w:ascii="Arial" w:cs="Arial" w:hAnsi="Arial"/>
          <w:sz w:val="24"/>
          <w:szCs w:val="24"/>
        </w:rPr>
        <w:t>Namun, beberapa siswa mencatat adanya aspek yang perlu diperbaiki dalam pendekatan pembelajaran hybrid ini. Salah satu masalah yang paling sering disebutkan adalah keterbatasan waktu yang dialokasikan untuk menggunakan platform, sep</w:t>
      </w:r>
      <w:r>
        <w:rPr>
          <w:rFonts w:ascii="Arial" w:cs="Arial" w:hAnsi="Arial"/>
          <w:sz w:val="24"/>
          <w:szCs w:val="24"/>
        </w:rPr>
        <w:t xml:space="preserve">erti yang disampaikan oleh S1: </w:t>
      </w:r>
      <w:r>
        <w:rPr>
          <w:rFonts w:ascii="Arial" w:cs="Arial" w:hAnsi="Arial"/>
          <w:sz w:val="24"/>
          <w:szCs w:val="24"/>
        </w:rPr>
        <w:t>"</w:t>
      </w:r>
      <w:r>
        <w:rPr>
          <w:rFonts w:ascii="Arial" w:cs="Arial" w:hAnsi="Arial"/>
          <w:i/>
          <w:sz w:val="24"/>
          <w:szCs w:val="24"/>
        </w:rPr>
        <w:t>Masih mau main lagi, waktunya tak cukup</w:t>
      </w:r>
      <w:r>
        <w:rPr>
          <w:rFonts w:ascii="Arial" w:cs="Arial" w:hAnsi="Arial"/>
          <w:sz w:val="24"/>
          <w:szCs w:val="24"/>
        </w:rPr>
        <w:t>." Hal se</w:t>
      </w:r>
      <w:r>
        <w:rPr>
          <w:rFonts w:ascii="Arial" w:cs="Arial" w:hAnsi="Arial"/>
          <w:sz w:val="24"/>
          <w:szCs w:val="24"/>
        </w:rPr>
        <w:t xml:space="preserve">rupa juga diungkapkan oleh S9: </w:t>
      </w:r>
      <w:r>
        <w:rPr>
          <w:rFonts w:ascii="Arial" w:cs="Arial" w:hAnsi="Arial"/>
          <w:sz w:val="24"/>
          <w:szCs w:val="24"/>
        </w:rPr>
        <w:t>"</w:t>
      </w:r>
      <w:r>
        <w:rPr>
          <w:rFonts w:ascii="Arial" w:cs="Arial" w:hAnsi="Arial"/>
          <w:i/>
          <w:sz w:val="24"/>
          <w:szCs w:val="24"/>
        </w:rPr>
        <w:t>Waktu sedikit, masih mau nak main</w:t>
      </w:r>
      <w:r>
        <w:rPr>
          <w:rFonts w:ascii="Arial" w:cs="Arial" w:hAnsi="Arial"/>
          <w:sz w:val="24"/>
          <w:szCs w:val="24"/>
        </w:rPr>
        <w:t>."</w:t>
      </w:r>
      <w:r>
        <w:rPr>
          <w:rFonts w:ascii="Arial" w:cs="Arial" w:hAnsi="Arial"/>
          <w:sz w:val="24"/>
          <w:szCs w:val="24"/>
        </w:rPr>
        <w:t xml:space="preserve"> Selain itu, kualitas video pembelajaran juga menj</w:t>
      </w:r>
      <w:r>
        <w:rPr>
          <w:rFonts w:ascii="Arial" w:cs="Arial" w:hAnsi="Arial"/>
          <w:sz w:val="24"/>
          <w:szCs w:val="24"/>
        </w:rPr>
        <w:t xml:space="preserve">adi perhatian. S2 menyebutkan, </w:t>
      </w:r>
      <w:r>
        <w:rPr>
          <w:rFonts w:ascii="Arial" w:cs="Arial" w:hAnsi="Arial"/>
          <w:sz w:val="24"/>
          <w:szCs w:val="24"/>
        </w:rPr>
        <w:t>"</w:t>
      </w:r>
      <w:r>
        <w:rPr>
          <w:rFonts w:ascii="Arial" w:cs="Arial" w:hAnsi="Arial"/>
          <w:i/>
          <w:sz w:val="24"/>
          <w:szCs w:val="24"/>
        </w:rPr>
        <w:t>Suara video kecil,</w:t>
      </w:r>
      <w:r>
        <w:rPr>
          <w:rFonts w:ascii="Arial" w:cs="Arial" w:hAnsi="Arial"/>
          <w:sz w:val="24"/>
          <w:szCs w:val="24"/>
        </w:rPr>
        <w:t>"</w:t>
      </w:r>
      <w:r>
        <w:rPr>
          <w:rFonts w:ascii="Arial" w:cs="Arial" w:hAnsi="Arial"/>
          <w:sz w:val="24"/>
          <w:szCs w:val="24"/>
          <w:lang w:val="id-ID"/>
        </w:rPr>
        <w:t xml:space="preserve"> </w:t>
      </w:r>
      <w:r>
        <w:rPr>
          <w:rFonts w:ascii="Arial" w:cs="Arial" w:hAnsi="Arial"/>
          <w:sz w:val="24"/>
          <w:szCs w:val="24"/>
        </w:rPr>
        <w:t>sementara S5 menambahkan, "</w:t>
      </w:r>
      <w:r>
        <w:rPr>
          <w:rFonts w:ascii="Arial" w:cs="Arial" w:hAnsi="Arial"/>
          <w:i/>
          <w:sz w:val="24"/>
          <w:szCs w:val="24"/>
        </w:rPr>
        <w:t>Tak paham pakai video.</w:t>
      </w:r>
      <w:r>
        <w:rPr>
          <w:rFonts w:ascii="Arial" w:cs="Arial" w:hAnsi="Arial"/>
          <w:sz w:val="24"/>
          <w:szCs w:val="24"/>
        </w:rPr>
        <w:t>"</w:t>
      </w:r>
      <w:r>
        <w:rPr>
          <w:rFonts w:ascii="Arial" w:cs="Arial" w:hAnsi="Arial"/>
          <w:sz w:val="24"/>
          <w:szCs w:val="24"/>
        </w:rPr>
        <w:t xml:space="preserve"> Komentar-komentar ini menunjukkan bahwa peningkatan kualitas video dan penambahan durasi aktivitas dapat menjadi solusi untuk masalah ini.</w:t>
      </w:r>
    </w:p>
    <w:p>
      <w:pPr>
        <w:pStyle w:val="style0"/>
        <w:spacing w:after="0" w:lineRule="auto" w:line="360"/>
        <w:ind w:firstLine="720"/>
        <w:jc w:val="both"/>
        <w:rPr>
          <w:rFonts w:ascii="Arial" w:cs="Arial" w:hAnsi="Arial"/>
          <w:sz w:val="24"/>
          <w:szCs w:val="24"/>
        </w:rPr>
      </w:pPr>
      <w:r>
        <w:rPr>
          <w:rFonts w:ascii="Arial" w:cs="Arial" w:hAnsi="Arial"/>
          <w:sz w:val="24"/>
          <w:szCs w:val="24"/>
        </w:rPr>
        <w:t xml:space="preserve">Ketika diminta memberikan saran agar pembelajaran matematika menjadi lebih menyenangkan, siswa memberikan berbagai masukan yang berharga. Banyak dari mereka menekankan perlunya lebih banyak gamifikasi dan variasi dalam permainan yang digunakan. S3 </w:t>
      </w:r>
      <w:r>
        <w:rPr>
          <w:rFonts w:ascii="Arial" w:cs="Arial" w:hAnsi="Arial"/>
          <w:sz w:val="24"/>
          <w:szCs w:val="24"/>
        </w:rPr>
        <w:t xml:space="preserve">menyarankan, </w:t>
      </w:r>
      <w:r>
        <w:rPr>
          <w:rFonts w:ascii="Arial" w:cs="Arial" w:hAnsi="Arial"/>
          <w:sz w:val="24"/>
          <w:szCs w:val="24"/>
        </w:rPr>
        <w:t>"</w:t>
      </w:r>
      <w:r>
        <w:rPr>
          <w:rFonts w:ascii="Arial" w:cs="Arial" w:hAnsi="Arial"/>
          <w:i/>
          <w:sz w:val="24"/>
          <w:szCs w:val="24"/>
        </w:rPr>
        <w:t>Pakai game yang nyata, boleh dipegang</w:t>
      </w:r>
      <w:r>
        <w:rPr>
          <w:rFonts w:ascii="Arial" w:cs="Arial" w:hAnsi="Arial"/>
          <w:sz w:val="24"/>
          <w:szCs w:val="24"/>
        </w:rPr>
        <w:t xml:space="preserve">," dan S2 merekomendasikan, </w:t>
      </w:r>
      <w:r>
        <w:rPr>
          <w:rFonts w:ascii="Arial" w:cs="Arial" w:hAnsi="Arial"/>
          <w:sz w:val="24"/>
          <w:szCs w:val="24"/>
        </w:rPr>
        <w:t>"</w:t>
      </w:r>
      <w:r>
        <w:rPr>
          <w:rFonts w:ascii="Arial" w:cs="Arial" w:hAnsi="Arial"/>
          <w:i/>
          <w:sz w:val="24"/>
          <w:szCs w:val="24"/>
        </w:rPr>
        <w:t>Pakai game-game yang lain supaya tak bosan</w:t>
      </w:r>
      <w:r>
        <w:rPr>
          <w:rFonts w:ascii="Arial" w:cs="Arial" w:hAnsi="Arial"/>
          <w:sz w:val="24"/>
          <w:szCs w:val="24"/>
        </w:rPr>
        <w:t>."</w:t>
      </w:r>
      <w:r>
        <w:rPr>
          <w:rFonts w:ascii="Arial" w:cs="Arial" w:hAnsi="Arial"/>
          <w:sz w:val="24"/>
          <w:szCs w:val="24"/>
          <w:lang w:val="id-ID"/>
        </w:rPr>
        <w:t xml:space="preserve"> </w:t>
      </w:r>
      <w:r>
        <w:rPr>
          <w:rFonts w:ascii="Arial" w:cs="Arial" w:hAnsi="Arial"/>
          <w:sz w:val="24"/>
          <w:szCs w:val="24"/>
        </w:rPr>
        <w:t xml:space="preserve">Beberapa siswa juga mengusulkan agar metode berbasis game ini diterapkan pada mata pelajaran </w:t>
      </w:r>
      <w:r>
        <w:rPr>
          <w:rFonts w:ascii="Arial" w:cs="Arial" w:hAnsi="Arial"/>
          <w:sz w:val="24"/>
          <w:szCs w:val="24"/>
        </w:rPr>
        <w:t xml:space="preserve">lain. Misalnya, S6 mengatakan, </w:t>
      </w:r>
      <w:r>
        <w:rPr>
          <w:rFonts w:ascii="Arial" w:cs="Arial" w:hAnsi="Arial"/>
          <w:sz w:val="24"/>
          <w:szCs w:val="24"/>
        </w:rPr>
        <w:t>"</w:t>
      </w:r>
      <w:r>
        <w:rPr>
          <w:rFonts w:ascii="Arial" w:cs="Arial" w:hAnsi="Arial"/>
          <w:i/>
          <w:sz w:val="24"/>
          <w:szCs w:val="24"/>
        </w:rPr>
        <w:t>Mata pelajaran lain pun dibuat game macam ni</w:t>
      </w:r>
      <w:r>
        <w:rPr>
          <w:rFonts w:ascii="Arial" w:cs="Arial" w:hAnsi="Arial"/>
          <w:sz w:val="24"/>
          <w:szCs w:val="24"/>
        </w:rPr>
        <w:t>,"</w:t>
      </w:r>
      <w:r>
        <w:rPr>
          <w:rFonts w:ascii="Arial" w:cs="Arial" w:hAnsi="Arial"/>
          <w:sz w:val="24"/>
          <w:szCs w:val="24"/>
          <w:lang w:val="id-ID"/>
        </w:rPr>
        <w:t xml:space="preserve"> </w:t>
      </w:r>
      <w:r>
        <w:rPr>
          <w:rFonts w:ascii="Arial" w:cs="Arial" w:hAnsi="Arial"/>
          <w:sz w:val="24"/>
          <w:szCs w:val="24"/>
        </w:rPr>
        <w:t xml:space="preserve">dan S9 menambahkan, </w:t>
      </w:r>
      <w:r>
        <w:rPr>
          <w:rFonts w:ascii="Arial" w:cs="Arial" w:hAnsi="Arial"/>
          <w:sz w:val="24"/>
          <w:szCs w:val="24"/>
        </w:rPr>
        <w:t>"</w:t>
      </w:r>
      <w:r>
        <w:rPr>
          <w:rFonts w:ascii="Arial" w:cs="Arial" w:hAnsi="Arial"/>
          <w:i/>
          <w:sz w:val="24"/>
          <w:szCs w:val="24"/>
        </w:rPr>
        <w:t>Semua pelajaran macam ni je, boleh main sambil belajar</w:t>
      </w:r>
      <w:r>
        <w:rPr>
          <w:rFonts w:ascii="Arial" w:cs="Arial" w:hAnsi="Arial"/>
          <w:sz w:val="24"/>
          <w:szCs w:val="24"/>
        </w:rPr>
        <w:t>."</w:t>
      </w:r>
      <w:r>
        <w:rPr>
          <w:rFonts w:ascii="Arial" w:cs="Arial" w:hAnsi="Arial"/>
          <w:sz w:val="24"/>
          <w:szCs w:val="24"/>
        </w:rPr>
        <w:t xml:space="preserve"> Selain itu, beberapa siswa menekankan pentingnya pembelajaran kolaboratif dan interaks</w:t>
      </w:r>
      <w:r>
        <w:rPr>
          <w:rFonts w:ascii="Arial" w:cs="Arial" w:hAnsi="Arial"/>
          <w:sz w:val="24"/>
          <w:szCs w:val="24"/>
        </w:rPr>
        <w:t xml:space="preserve">i dengan guru. S2 menyarankan, </w:t>
      </w:r>
      <w:r>
        <w:rPr>
          <w:rFonts w:ascii="Arial" w:cs="Arial" w:hAnsi="Arial"/>
          <w:sz w:val="24"/>
          <w:szCs w:val="24"/>
        </w:rPr>
        <w:t>"</w:t>
      </w:r>
      <w:r>
        <w:rPr>
          <w:rFonts w:ascii="Arial" w:cs="Arial" w:hAnsi="Arial"/>
          <w:i/>
          <w:sz w:val="24"/>
          <w:szCs w:val="24"/>
        </w:rPr>
        <w:t>Lebih seronok diskusi dengan cikgu atau tatap muka aja</w:t>
      </w:r>
      <w:r>
        <w:rPr>
          <w:rFonts w:ascii="Arial" w:cs="Arial" w:hAnsi="Arial"/>
          <w:sz w:val="24"/>
          <w:szCs w:val="24"/>
        </w:rPr>
        <w:t>,"</w:t>
      </w:r>
      <w:r>
        <w:rPr>
          <w:rFonts w:ascii="Arial" w:cs="Arial" w:hAnsi="Arial"/>
          <w:sz w:val="24"/>
          <w:szCs w:val="24"/>
          <w:lang w:val="id-ID"/>
        </w:rPr>
        <w:t xml:space="preserve"> </w:t>
      </w:r>
      <w:r>
        <w:rPr>
          <w:rFonts w:ascii="Arial" w:cs="Arial" w:hAnsi="Arial"/>
          <w:sz w:val="24"/>
          <w:szCs w:val="24"/>
        </w:rPr>
        <w:t>sementara S6 menghargai kese</w:t>
      </w:r>
      <w:r>
        <w:rPr>
          <w:rFonts w:ascii="Arial" w:cs="Arial" w:hAnsi="Arial"/>
          <w:sz w:val="24"/>
          <w:szCs w:val="24"/>
        </w:rPr>
        <w:t xml:space="preserve">mpatan untuk diskusi kelompok, </w:t>
      </w:r>
      <w:r>
        <w:rPr>
          <w:rFonts w:ascii="Arial" w:cs="Arial" w:hAnsi="Arial"/>
          <w:sz w:val="24"/>
          <w:szCs w:val="24"/>
        </w:rPr>
        <w:t>"</w:t>
      </w:r>
      <w:r>
        <w:rPr>
          <w:rFonts w:ascii="Arial" w:cs="Arial" w:hAnsi="Arial"/>
          <w:i/>
          <w:sz w:val="24"/>
          <w:szCs w:val="24"/>
        </w:rPr>
        <w:t>Belajar bersama cikgu, boleh diskusi sama-sama</w:t>
      </w:r>
      <w:r>
        <w:rPr>
          <w:rFonts w:ascii="Arial" w:cs="Arial" w:hAnsi="Arial"/>
          <w:sz w:val="24"/>
          <w:szCs w:val="24"/>
        </w:rPr>
        <w:t>."</w:t>
      </w:r>
    </w:p>
    <w:p>
      <w:pPr>
        <w:pStyle w:val="style0"/>
        <w:spacing w:after="0" w:lineRule="auto" w:line="360"/>
        <w:ind w:firstLine="720"/>
        <w:jc w:val="both"/>
        <w:rPr>
          <w:rFonts w:ascii="Arial" w:cs="Arial" w:hAnsi="Arial"/>
          <w:sz w:val="24"/>
          <w:szCs w:val="24"/>
        </w:rPr>
      </w:pPr>
      <w:r>
        <w:rPr>
          <w:rFonts w:ascii="Arial" w:cs="Arial" w:hAnsi="Arial"/>
          <w:sz w:val="24"/>
          <w:szCs w:val="24"/>
        </w:rPr>
        <w:t xml:space="preserve">Dari aspek </w:t>
      </w:r>
      <w:r>
        <w:rPr>
          <w:rFonts w:ascii="Arial" w:cs="Arial" w:hAnsi="Arial"/>
          <w:sz w:val="24"/>
          <w:szCs w:val="24"/>
          <w:lang w:val="id-ID"/>
        </w:rPr>
        <w:t>Kelebihan Pembelajaran Hybri</w:t>
      </w:r>
      <w:r>
        <w:rPr>
          <w:rFonts w:ascii="Arial" w:cs="Arial" w:hAnsi="Arial"/>
          <w:sz w:val="24"/>
          <w:szCs w:val="24"/>
        </w:rPr>
        <w:t>d,</w:t>
      </w:r>
      <w:r>
        <w:rPr>
          <w:rFonts w:ascii="Arial" w:cs="Arial" w:hAnsi="Arial"/>
          <w:sz w:val="24"/>
          <w:szCs w:val="24"/>
          <w:lang w:val="id-ID"/>
        </w:rPr>
        <w:t xml:space="preserve"> </w:t>
      </w:r>
      <w:r>
        <w:rPr>
          <w:rFonts w:ascii="Arial" w:cs="Arial" w:hAnsi="Arial"/>
          <w:sz w:val="24"/>
          <w:szCs w:val="24"/>
        </w:rPr>
        <w:t>m</w:t>
      </w:r>
      <w:r>
        <w:rPr>
          <w:rFonts w:ascii="Arial" w:cs="Arial" w:hAnsi="Arial"/>
          <w:sz w:val="24"/>
          <w:szCs w:val="24"/>
          <w:lang w:val="id-ID"/>
        </w:rPr>
        <w:t xml:space="preserve">ayoritas siswa (88,89%) merasa pembelajaran hybrid menyenangkan, 77,78% mudah memahami materi dan menikmati gamifikasi, sementara hanya 33,33% menghargai </w:t>
      </w:r>
      <w:r>
        <w:rPr>
          <w:rFonts w:ascii="Arial" w:cs="Arial" w:hAnsi="Arial"/>
          <w:sz w:val="24"/>
          <w:szCs w:val="24"/>
          <w:lang w:val="id-ID"/>
        </w:rPr>
        <w:t>kombinasi online dan offline.</w:t>
      </w:r>
      <w:r>
        <w:rPr>
          <w:rFonts w:ascii="Arial" w:cs="Arial" w:hAnsi="Arial"/>
          <w:sz w:val="24"/>
          <w:szCs w:val="24"/>
        </w:rPr>
        <w:t xml:space="preserve"> Namun dari observasi yang dilakukan selama masa pembelajaran siswa memang masih kesulitn apabila hanya melihat video dan langsung mengerjakan, koresponden selama pembelajaran hybrid berlangsung bergantung kepada guru untuk penjelasan konsep matematika lebih lanjut.</w:t>
      </w:r>
    </w:p>
    <w:p>
      <w:pPr>
        <w:pStyle w:val="style0"/>
        <w:spacing w:after="0" w:lineRule="auto" w:line="360"/>
        <w:ind w:firstLine="720"/>
        <w:jc w:val="both"/>
        <w:rPr>
          <w:rFonts w:ascii="Arial" w:cs="Arial" w:hAnsi="Arial"/>
          <w:sz w:val="24"/>
          <w:szCs w:val="24"/>
        </w:rPr>
      </w:pPr>
      <w:r>
        <w:rPr>
          <w:rFonts w:ascii="Arial" w:cs="Arial" w:hAnsi="Arial"/>
          <w:sz w:val="24"/>
          <w:szCs w:val="24"/>
        </w:rPr>
        <w:t>Sedangkan dalam h</w:t>
      </w:r>
      <w:r>
        <w:rPr>
          <w:rFonts w:ascii="Arial" w:cs="Arial" w:hAnsi="Arial"/>
          <w:sz w:val="24"/>
          <w:szCs w:val="24"/>
          <w:lang w:val="id-ID"/>
        </w:rPr>
        <w:t xml:space="preserve">al yang </w:t>
      </w:r>
      <w:r>
        <w:rPr>
          <w:rFonts w:ascii="Arial" w:cs="Arial" w:hAnsi="Arial"/>
          <w:sz w:val="24"/>
          <w:szCs w:val="24"/>
        </w:rPr>
        <w:t>p</w:t>
      </w:r>
      <w:r>
        <w:rPr>
          <w:rFonts w:ascii="Arial" w:cs="Arial" w:hAnsi="Arial"/>
          <w:sz w:val="24"/>
          <w:szCs w:val="24"/>
          <w:lang w:val="id-ID"/>
        </w:rPr>
        <w:t xml:space="preserve">erlu </w:t>
      </w:r>
      <w:r>
        <w:rPr>
          <w:rFonts w:ascii="Arial" w:cs="Arial" w:hAnsi="Arial"/>
          <w:sz w:val="24"/>
          <w:szCs w:val="24"/>
        </w:rPr>
        <w:t>d</w:t>
      </w:r>
      <w:r>
        <w:rPr>
          <w:rFonts w:ascii="Arial" w:cs="Arial" w:hAnsi="Arial"/>
          <w:sz w:val="24"/>
          <w:szCs w:val="24"/>
          <w:lang w:val="id-ID"/>
        </w:rPr>
        <w:t>iperbaiki</w:t>
      </w:r>
      <w:r>
        <w:rPr>
          <w:rFonts w:ascii="Arial" w:cs="Arial" w:hAnsi="Arial"/>
          <w:sz w:val="24"/>
          <w:szCs w:val="24"/>
        </w:rPr>
        <w:t xml:space="preserve"> ada</w:t>
      </w:r>
      <w:r>
        <w:rPr>
          <w:rFonts w:ascii="Arial" w:cs="Arial" w:hAnsi="Arial"/>
          <w:sz w:val="24"/>
          <w:szCs w:val="24"/>
          <w:lang w:val="id-ID"/>
        </w:rPr>
        <w:t xml:space="preserve"> Kualitas video </w:t>
      </w:r>
      <w:r>
        <w:rPr>
          <w:rFonts w:ascii="Arial" w:cs="Arial" w:hAnsi="Arial"/>
          <w:sz w:val="24"/>
          <w:szCs w:val="24"/>
        </w:rPr>
        <w:t xml:space="preserve">yang </w:t>
      </w:r>
      <w:r>
        <w:rPr>
          <w:rFonts w:ascii="Arial" w:cs="Arial" w:hAnsi="Arial"/>
          <w:sz w:val="24"/>
          <w:szCs w:val="24"/>
          <w:lang w:val="id-ID"/>
        </w:rPr>
        <w:t xml:space="preserve">menjadi perhatian utama (44,44%), disusul durasi pembelajaran yang terlalu singkat (33,33%) dan kesulitan memahami melalui video (22,22%). Sebanyak 22,22% siswa tidak menemukan hal yang perlu diperbaiki.  </w:t>
      </w:r>
      <w:r>
        <w:rPr>
          <w:rFonts w:ascii="Arial" w:cs="Arial" w:hAnsi="Arial"/>
          <w:sz w:val="24"/>
          <w:szCs w:val="24"/>
        </w:rPr>
        <w:t>Maka peran guru sebagai tutor sangat berperan. Kemudian s</w:t>
      </w:r>
      <w:r>
        <w:rPr>
          <w:rFonts w:ascii="Arial" w:cs="Arial" w:hAnsi="Arial"/>
          <w:sz w:val="24"/>
          <w:szCs w:val="24"/>
          <w:lang w:val="id-ID"/>
        </w:rPr>
        <w:t xml:space="preserve">aran untuk </w:t>
      </w:r>
      <w:r>
        <w:rPr>
          <w:rFonts w:ascii="Arial" w:cs="Arial" w:hAnsi="Arial"/>
          <w:sz w:val="24"/>
          <w:szCs w:val="24"/>
        </w:rPr>
        <w:t>p</w:t>
      </w:r>
      <w:r>
        <w:rPr>
          <w:rFonts w:ascii="Arial" w:cs="Arial" w:hAnsi="Arial"/>
          <w:sz w:val="24"/>
          <w:szCs w:val="24"/>
          <w:lang w:val="id-ID"/>
        </w:rPr>
        <w:t xml:space="preserve">embelajaran </w:t>
      </w:r>
      <w:r>
        <w:rPr>
          <w:rFonts w:ascii="Arial" w:cs="Arial" w:hAnsi="Arial"/>
          <w:sz w:val="24"/>
          <w:szCs w:val="24"/>
        </w:rPr>
        <w:t>m</w:t>
      </w:r>
      <w:r>
        <w:rPr>
          <w:rFonts w:ascii="Arial" w:cs="Arial" w:hAnsi="Arial"/>
          <w:sz w:val="24"/>
          <w:szCs w:val="24"/>
          <w:lang w:val="id-ID"/>
        </w:rPr>
        <w:t>atematika</w:t>
      </w:r>
      <w:r>
        <w:rPr>
          <w:rFonts w:ascii="Arial" w:cs="Arial" w:hAnsi="Arial"/>
          <w:sz w:val="24"/>
          <w:szCs w:val="24"/>
        </w:rPr>
        <w:t>, s</w:t>
      </w:r>
      <w:r>
        <w:rPr>
          <w:rFonts w:ascii="Arial" w:cs="Arial" w:hAnsi="Arial"/>
          <w:sz w:val="24"/>
          <w:szCs w:val="24"/>
          <w:lang w:val="id-ID"/>
        </w:rPr>
        <w:t xml:space="preserve">ebanyak 55,56% siswa menyarankan penambahan game, 44,44% mengusulkan lebih banyak interaksi dengan guru, 33,33% berharap gamifikasi diterapkan pada pelajaran lain, dan 11,11% menyarankan pemberian hadiah nyata.  </w:t>
      </w:r>
    </w:p>
    <w:p>
      <w:pPr>
        <w:pStyle w:val="style0"/>
        <w:spacing w:after="0" w:lineRule="auto" w:line="360"/>
        <w:rPr>
          <w:rFonts w:ascii="Arial" w:cs="Arial" w:hAnsi="Arial"/>
          <w:b/>
          <w:sz w:val="24"/>
          <w:szCs w:val="24"/>
        </w:rPr>
      </w:pPr>
      <w:r>
        <w:rPr>
          <w:rFonts w:ascii="Arial" w:cs="Arial" w:hAnsi="Arial"/>
          <w:b/>
          <w:sz w:val="24"/>
          <w:szCs w:val="24"/>
        </w:rPr>
        <w:t>E. Kesimpulan</w:t>
      </w:r>
    </w:p>
    <w:p>
      <w:pPr>
        <w:pStyle w:val="style0"/>
        <w:spacing w:after="0" w:lineRule="auto" w:line="360"/>
        <w:ind w:firstLine="720"/>
        <w:jc w:val="both"/>
        <w:rPr>
          <w:rFonts w:ascii="Arial" w:cs="Arial" w:hAnsi="Arial"/>
          <w:sz w:val="24"/>
          <w:szCs w:val="24"/>
        </w:rPr>
      </w:pPr>
      <w:r>
        <w:rPr>
          <w:rFonts w:ascii="Arial" w:cs="Arial" w:hAnsi="Arial"/>
          <w:sz w:val="24"/>
          <w:szCs w:val="24"/>
        </w:rPr>
        <w:t xml:space="preserve">Penelitian ini mengeksplorasi efektivitas pembelajaran </w:t>
      </w:r>
      <w:r>
        <w:rPr>
          <w:rFonts w:ascii="Arial" w:cs="Arial" w:hAnsi="Arial"/>
          <w:i/>
          <w:sz w:val="24"/>
          <w:szCs w:val="24"/>
        </w:rPr>
        <w:t xml:space="preserve">hybrid </w:t>
      </w:r>
      <w:r>
        <w:rPr>
          <w:rFonts w:ascii="Arial" w:cs="Arial" w:hAnsi="Arial"/>
          <w:sz w:val="24"/>
          <w:szCs w:val="24"/>
        </w:rPr>
        <w:t xml:space="preserve">berbasis Khan Academy dalam meningkatkan pengalaman belajar matematika siswa. Hasil menunjukkan bahwa pendekatan </w:t>
      </w:r>
      <w:r>
        <w:rPr>
          <w:rFonts w:ascii="Arial" w:cs="Arial" w:hAnsi="Arial"/>
          <w:i/>
          <w:sz w:val="24"/>
          <w:szCs w:val="24"/>
        </w:rPr>
        <w:t>hybrid</w:t>
      </w:r>
      <w:r>
        <w:rPr>
          <w:rFonts w:ascii="Arial" w:cs="Arial" w:hAnsi="Arial"/>
          <w:sz w:val="24"/>
          <w:szCs w:val="24"/>
        </w:rPr>
        <w:t xml:space="preserve"> mampu menciptakan suasana belajar yang menyenangkan, mendukung pemahaman materi, dan memperkuat keterlibatan siswa melalui gamifikasi. Namun, efektivitasnya dipengaruhi oleh peran guru sebagai tutor dalam </w:t>
      </w:r>
      <w:r>
        <w:rPr>
          <w:rFonts w:ascii="Arial" w:cs="Arial" w:hAnsi="Arial"/>
          <w:sz w:val="24"/>
          <w:szCs w:val="24"/>
        </w:rPr>
        <w:t>menjelaskan konsep yang sulit dipahami hanya melalui video. Interaksi langsung dan penyesuaian kualitas video menjadi elemen kunci yang perlu ditingkatkan untuk memastikan keberhasilan pembelajaran ini.</w:t>
      </w:r>
    </w:p>
    <w:p>
      <w:pPr>
        <w:pStyle w:val="style0"/>
        <w:spacing w:after="0" w:lineRule="auto" w:line="360"/>
        <w:ind w:firstLine="720"/>
        <w:jc w:val="both"/>
        <w:rPr>
          <w:rFonts w:ascii="Arial" w:cs="Arial" w:hAnsi="Arial"/>
          <w:sz w:val="24"/>
          <w:szCs w:val="24"/>
        </w:rPr>
      </w:pPr>
      <w:r>
        <w:rPr>
          <w:rFonts w:ascii="Arial" w:cs="Arial" w:hAnsi="Arial"/>
          <w:sz w:val="24"/>
          <w:szCs w:val="24"/>
        </w:rPr>
        <w:t xml:space="preserve">Pendekatan </w:t>
      </w:r>
      <w:r>
        <w:rPr>
          <w:rFonts w:ascii="Arial" w:cs="Arial" w:hAnsi="Arial"/>
          <w:i/>
          <w:sz w:val="24"/>
          <w:szCs w:val="24"/>
        </w:rPr>
        <w:t>hybrid</w:t>
      </w:r>
      <w:r>
        <w:rPr>
          <w:rFonts w:ascii="Arial" w:cs="Arial" w:hAnsi="Arial"/>
          <w:sz w:val="24"/>
          <w:szCs w:val="24"/>
        </w:rPr>
        <w:t xml:space="preserve"> ini juga menunjukkan potensi untuk diadopsi lebih luas dengan kombinasi gamifikasi dan teknologi pendukung. Meski ada tantangan teknis, seperti durasi pembelajaran yang terbatas dan kebutuhan akan variasi game, penggunaan materi Khan Academy telah memberikan kontribusi positif dalam pembelajaran. Dengan perbaikan pada aspek-aspek tersebut, pendekatan ini dapat menjadi model yang efektif dalam mengatasi kesenjangan pemahaman siswa, terutama dalam mata pelajaran yang kompleks seperti matematika. Dukungan teknologi dan keterlibatan guru yang konsisten menjadi faktor kunci dalam keberhasilan model pembelajaran ini.</w:t>
      </w:r>
    </w:p>
    <w:p>
      <w:pPr>
        <w:pStyle w:val="style0"/>
        <w:rPr>
          <w:rFonts w:ascii="Arial" w:cs="Arial" w:hAnsi="Arial"/>
          <w:b/>
          <w:sz w:val="24"/>
          <w:szCs w:val="24"/>
        </w:rPr>
      </w:pPr>
      <w:r>
        <w:rPr>
          <w:rFonts w:ascii="Arial" w:cs="Arial" w:hAnsi="Arial"/>
          <w:b/>
          <w:sz w:val="24"/>
          <w:szCs w:val="24"/>
        </w:rPr>
        <w:t>DAFTAR PUSTAKA</w:t>
      </w:r>
    </w:p>
    <w:p>
      <w:pPr>
        <w:pStyle w:val="style0"/>
        <w:widowControl w:val="false"/>
        <w:autoSpaceDE w:val="false"/>
        <w:autoSpaceDN w:val="false"/>
        <w:adjustRightInd w:val="false"/>
        <w:spacing w:lineRule="auto" w:line="240"/>
        <w:ind w:left="480" w:hanging="480"/>
        <w:rPr>
          <w:rFonts w:ascii="Arial" w:cs="Arial" w:hAnsi="Arial"/>
          <w:noProof/>
          <w:sz w:val="24"/>
          <w:szCs w:val="24"/>
        </w:rPr>
      </w:pPr>
      <w:r>
        <w:rPr>
          <w:rFonts w:ascii="Arial" w:cs="Arial" w:hAnsi="Arial"/>
          <w:sz w:val="24"/>
          <w:szCs w:val="24"/>
        </w:rPr>
        <w:t xml:space="preserve"> </w:t>
      </w:r>
      <w:r>
        <w:rPr>
          <w:rFonts w:ascii="Arial" w:cs="Arial" w:hAnsi="Arial"/>
          <w:sz w:val="24"/>
          <w:szCs w:val="24"/>
        </w:rPr>
        <w:fldChar w:fldCharType="begin"/>
      </w:r>
      <w:r>
        <w:rPr>
          <w:rFonts w:ascii="Arial" w:cs="Arial" w:hAnsi="Arial"/>
          <w:sz w:val="24"/>
          <w:szCs w:val="24"/>
        </w:rPr>
        <w:instrText xml:space="preserve">ADDIN Mendeley Bibliography CSL_BIBLIOGRAPHY </w:instrText>
      </w:r>
      <w:r>
        <w:rPr>
          <w:rFonts w:ascii="Arial" w:cs="Arial" w:hAnsi="Arial"/>
          <w:sz w:val="24"/>
          <w:szCs w:val="24"/>
        </w:rPr>
        <w:fldChar w:fldCharType="separate"/>
      </w:r>
      <w:r>
        <w:rPr>
          <w:rFonts w:ascii="Arial" w:cs="Arial" w:hAnsi="Arial"/>
          <w:noProof/>
          <w:sz w:val="24"/>
          <w:szCs w:val="24"/>
        </w:rPr>
        <w:t xml:space="preserve">Cargile, Lori A., and Shelly Sheats Harkness. 2015. “Flip or Flop : Khan Academy as Envisioned by Sal Khan ?” </w:t>
      </w:r>
      <w:r>
        <w:rPr>
          <w:rFonts w:ascii="Arial" w:cs="Arial" w:hAnsi="Arial"/>
          <w:i/>
          <w:iCs/>
          <w:noProof/>
          <w:sz w:val="24"/>
          <w:szCs w:val="24"/>
        </w:rPr>
        <w:t>TechTrends</w:t>
      </w:r>
      <w:r>
        <w:rPr>
          <w:rFonts w:ascii="Arial" w:cs="Arial" w:hAnsi="Arial"/>
          <w:noProof/>
          <w:sz w:val="24"/>
          <w:szCs w:val="24"/>
        </w:rPr>
        <w:t xml:space="preserve"> 59.</w:t>
      </w:r>
    </w:p>
    <w:p>
      <w:pPr>
        <w:pStyle w:val="style0"/>
        <w:widowControl w:val="false"/>
        <w:autoSpaceDE w:val="false"/>
        <w:autoSpaceDN w:val="false"/>
        <w:adjustRightInd w:val="false"/>
        <w:spacing w:lineRule="auto" w:line="240"/>
        <w:ind w:left="480" w:hanging="480"/>
        <w:rPr>
          <w:rFonts w:ascii="Arial" w:cs="Arial" w:hAnsi="Arial"/>
          <w:noProof/>
          <w:sz w:val="24"/>
          <w:szCs w:val="24"/>
        </w:rPr>
      </w:pPr>
      <w:r>
        <w:rPr>
          <w:rFonts w:ascii="Arial" w:cs="Arial" w:hAnsi="Arial"/>
          <w:noProof/>
          <w:sz w:val="24"/>
          <w:szCs w:val="24"/>
        </w:rPr>
        <w:t xml:space="preserve">Creswell, john w. 2012. </w:t>
      </w:r>
      <w:r>
        <w:rPr>
          <w:rFonts w:ascii="Arial" w:cs="Arial" w:hAnsi="Arial"/>
          <w:i/>
          <w:iCs/>
          <w:noProof/>
          <w:sz w:val="24"/>
          <w:szCs w:val="24"/>
        </w:rPr>
        <w:t xml:space="preserve">Reaserch Design Qualitative,Quantitative, </w:t>
      </w:r>
      <w:r>
        <w:rPr>
          <w:rFonts w:ascii="Arial" w:cs="Arial" w:hAnsi="Arial"/>
          <w:i/>
          <w:iCs/>
          <w:noProof/>
          <w:sz w:val="24"/>
          <w:szCs w:val="24"/>
        </w:rPr>
        <w:t>and Mixed Methods Approaches</w:t>
      </w:r>
      <w:r>
        <w:rPr>
          <w:rFonts w:ascii="Arial" w:cs="Arial" w:hAnsi="Arial"/>
          <w:noProof/>
          <w:sz w:val="24"/>
          <w:szCs w:val="24"/>
        </w:rPr>
        <w:t>.</w:t>
      </w:r>
    </w:p>
    <w:p>
      <w:pPr>
        <w:pStyle w:val="style0"/>
        <w:widowControl w:val="false"/>
        <w:autoSpaceDE w:val="false"/>
        <w:autoSpaceDN w:val="false"/>
        <w:adjustRightInd w:val="false"/>
        <w:spacing w:lineRule="auto" w:line="240"/>
        <w:ind w:left="480" w:hanging="480"/>
        <w:rPr>
          <w:rFonts w:ascii="Arial" w:cs="Arial" w:hAnsi="Arial"/>
          <w:noProof/>
          <w:sz w:val="24"/>
          <w:szCs w:val="24"/>
        </w:rPr>
      </w:pPr>
      <w:r>
        <w:rPr>
          <w:rFonts w:ascii="Arial" w:cs="Arial" w:hAnsi="Arial"/>
          <w:noProof/>
          <w:sz w:val="24"/>
          <w:szCs w:val="24"/>
        </w:rPr>
        <w:t xml:space="preserve">Fazita, Neira, Davi Apriandi, and Endang Sri Mumpuni. 2023. “Upaya Penerapan Model Pembelajaran Problem Based Learning Terhadap Peningkatan Hasil Belajar Pada Materi Fpb Di Kelas Iv Sdn 178 Gegerkalong Kpad.” </w:t>
      </w:r>
      <w:r>
        <w:rPr>
          <w:rFonts w:ascii="Arial" w:cs="Arial" w:hAnsi="Arial"/>
          <w:i/>
          <w:iCs/>
          <w:noProof/>
          <w:sz w:val="24"/>
          <w:szCs w:val="24"/>
        </w:rPr>
        <w:t>Pendas : Jurnal Ilmiah Pendidikan Dasar</w:t>
      </w:r>
      <w:r>
        <w:rPr>
          <w:rFonts w:ascii="Arial" w:cs="Arial" w:hAnsi="Arial"/>
          <w:noProof/>
          <w:sz w:val="24"/>
          <w:szCs w:val="24"/>
        </w:rPr>
        <w:t xml:space="preserve"> 8(1):2831–44. doi: 10.23969/jp.v8i1.8038.</w:t>
      </w:r>
    </w:p>
    <w:p>
      <w:pPr>
        <w:pStyle w:val="style0"/>
        <w:widowControl w:val="false"/>
        <w:autoSpaceDE w:val="false"/>
        <w:autoSpaceDN w:val="false"/>
        <w:adjustRightInd w:val="false"/>
        <w:spacing w:lineRule="auto" w:line="240"/>
        <w:ind w:left="480" w:hanging="480"/>
        <w:rPr>
          <w:rFonts w:ascii="Arial" w:cs="Arial" w:hAnsi="Arial"/>
          <w:noProof/>
          <w:sz w:val="24"/>
          <w:szCs w:val="24"/>
        </w:rPr>
      </w:pPr>
      <w:r>
        <w:rPr>
          <w:rFonts w:ascii="Arial" w:cs="Arial" w:hAnsi="Arial"/>
          <w:noProof/>
          <w:sz w:val="24"/>
          <w:szCs w:val="24"/>
        </w:rPr>
        <w:t xml:space="preserve">Field, Andy. 2018. </w:t>
      </w:r>
      <w:r>
        <w:rPr>
          <w:rFonts w:ascii="Arial" w:cs="Arial" w:hAnsi="Arial"/>
          <w:i/>
          <w:iCs/>
          <w:noProof/>
          <w:sz w:val="24"/>
          <w:szCs w:val="24"/>
        </w:rPr>
        <w:t>Discovering Statistics Using IBM SPSS</w:t>
      </w:r>
      <w:r>
        <w:rPr>
          <w:rFonts w:ascii="Arial" w:cs="Arial" w:hAnsi="Arial"/>
          <w:noProof/>
          <w:sz w:val="24"/>
          <w:szCs w:val="24"/>
        </w:rPr>
        <w:t>. 5th ed. Sage Edge Publication Ltd.</w:t>
      </w:r>
    </w:p>
    <w:p>
      <w:pPr>
        <w:pStyle w:val="style0"/>
        <w:widowControl w:val="false"/>
        <w:autoSpaceDE w:val="false"/>
        <w:autoSpaceDN w:val="false"/>
        <w:adjustRightInd w:val="false"/>
        <w:spacing w:lineRule="auto" w:line="240"/>
        <w:ind w:left="480" w:hanging="480"/>
        <w:rPr>
          <w:rFonts w:ascii="Arial" w:cs="Arial" w:hAnsi="Arial"/>
          <w:noProof/>
          <w:sz w:val="24"/>
          <w:szCs w:val="24"/>
        </w:rPr>
      </w:pPr>
      <w:r>
        <w:rPr>
          <w:rFonts w:ascii="Arial" w:cs="Arial" w:hAnsi="Arial"/>
          <w:noProof/>
          <w:sz w:val="24"/>
          <w:szCs w:val="24"/>
        </w:rPr>
        <w:t>Ghanie, Shafeak. 2020. “The Effectiveness of Khan Academy Videos in Teaching Mathematics at the First-Year Level of University.” 10(5):47. doi: 10.9790/7388-1005033948.</w:t>
      </w:r>
    </w:p>
    <w:p>
      <w:pPr>
        <w:pStyle w:val="style0"/>
        <w:widowControl w:val="false"/>
        <w:autoSpaceDE w:val="false"/>
        <w:autoSpaceDN w:val="false"/>
        <w:adjustRightInd w:val="false"/>
        <w:spacing w:lineRule="auto" w:line="240"/>
        <w:ind w:left="480" w:hanging="480"/>
        <w:rPr>
          <w:rFonts w:ascii="Arial" w:cs="Arial" w:hAnsi="Arial"/>
          <w:noProof/>
          <w:sz w:val="24"/>
          <w:szCs w:val="24"/>
        </w:rPr>
      </w:pPr>
      <w:r>
        <w:rPr>
          <w:rFonts w:ascii="Arial" w:cs="Arial" w:hAnsi="Arial"/>
          <w:noProof/>
          <w:sz w:val="24"/>
          <w:szCs w:val="24"/>
        </w:rPr>
        <w:t xml:space="preserve">Guler, Mustafa. 2016. “A Research on Future Mathematics Teachers ’ Instructional Explanations : The Case of Algebra.” </w:t>
      </w:r>
      <w:r>
        <w:rPr>
          <w:rFonts w:ascii="Arial" w:cs="Arial" w:hAnsi="Arial"/>
          <w:i/>
          <w:iCs/>
          <w:noProof/>
          <w:sz w:val="24"/>
          <w:szCs w:val="24"/>
        </w:rPr>
        <w:t>Educational Research and Reviews</w:t>
      </w:r>
      <w:r>
        <w:rPr>
          <w:rFonts w:ascii="Arial" w:cs="Arial" w:hAnsi="Arial"/>
          <w:noProof/>
          <w:sz w:val="24"/>
          <w:szCs w:val="24"/>
        </w:rPr>
        <w:t xml:space="preserve"> (August). doi: 10.5897/ERR2016.2823.</w:t>
      </w:r>
    </w:p>
    <w:p>
      <w:pPr>
        <w:pStyle w:val="style0"/>
        <w:widowControl w:val="false"/>
        <w:autoSpaceDE w:val="false"/>
        <w:autoSpaceDN w:val="false"/>
        <w:adjustRightInd w:val="false"/>
        <w:spacing w:lineRule="auto" w:line="240"/>
        <w:ind w:left="480" w:hanging="480"/>
        <w:rPr>
          <w:rFonts w:ascii="Arial" w:cs="Arial" w:hAnsi="Arial"/>
          <w:noProof/>
          <w:sz w:val="24"/>
          <w:szCs w:val="24"/>
        </w:rPr>
      </w:pPr>
      <w:r>
        <w:rPr>
          <w:rFonts w:ascii="Arial" w:cs="Arial" w:hAnsi="Arial"/>
          <w:noProof/>
          <w:sz w:val="24"/>
          <w:szCs w:val="24"/>
        </w:rPr>
        <w:t xml:space="preserve">Hidayat, Muhammad. 2021. “Analisis Perbandingan Kinerja Keuangan Dan Nilai Perusahaan Sebelum Dan Disaat Pandemi Covid 19.” </w:t>
      </w:r>
      <w:r>
        <w:rPr>
          <w:rFonts w:ascii="Arial" w:cs="Arial" w:hAnsi="Arial"/>
          <w:i/>
          <w:iCs/>
          <w:noProof/>
          <w:sz w:val="24"/>
          <w:szCs w:val="24"/>
        </w:rPr>
        <w:t>Measurement Jurnal Akuntansi</w:t>
      </w:r>
      <w:r>
        <w:rPr>
          <w:rFonts w:ascii="Arial" w:cs="Arial" w:hAnsi="Arial"/>
          <w:noProof/>
          <w:sz w:val="24"/>
          <w:szCs w:val="24"/>
        </w:rPr>
        <w:t xml:space="preserve"> 15(1):9–17. doi: 10.33373/mja.v15i1.3332.</w:t>
      </w:r>
    </w:p>
    <w:p>
      <w:pPr>
        <w:pStyle w:val="style0"/>
        <w:widowControl w:val="false"/>
        <w:autoSpaceDE w:val="false"/>
        <w:autoSpaceDN w:val="false"/>
        <w:adjustRightInd w:val="false"/>
        <w:spacing w:lineRule="auto" w:line="240"/>
        <w:ind w:left="480" w:hanging="480"/>
        <w:rPr>
          <w:rFonts w:ascii="Arial" w:cs="Arial" w:hAnsi="Arial"/>
          <w:noProof/>
          <w:sz w:val="24"/>
          <w:szCs w:val="24"/>
        </w:rPr>
      </w:pPr>
      <w:r>
        <w:rPr>
          <w:rFonts w:ascii="Arial" w:cs="Arial" w:hAnsi="Arial"/>
          <w:noProof/>
          <w:sz w:val="24"/>
          <w:szCs w:val="24"/>
        </w:rPr>
        <w:t xml:space="preserve">Irma, Ayuwanti. 2024. “Matematika Sebagai Bahasa Universal.” </w:t>
      </w:r>
      <w:r>
        <w:rPr>
          <w:rFonts w:ascii="Arial" w:cs="Arial" w:hAnsi="Arial"/>
          <w:i/>
          <w:iCs/>
          <w:noProof/>
          <w:sz w:val="24"/>
          <w:szCs w:val="24"/>
        </w:rPr>
        <w:t>Unu Lampung</w:t>
      </w:r>
      <w:r>
        <w:rPr>
          <w:rFonts w:ascii="Arial" w:cs="Arial" w:hAnsi="Arial"/>
          <w:noProof/>
          <w:sz w:val="24"/>
          <w:szCs w:val="24"/>
        </w:rPr>
        <w:t>.</w:t>
      </w:r>
    </w:p>
    <w:p>
      <w:pPr>
        <w:pStyle w:val="style0"/>
        <w:widowControl w:val="false"/>
        <w:autoSpaceDE w:val="false"/>
        <w:autoSpaceDN w:val="false"/>
        <w:adjustRightInd w:val="false"/>
        <w:spacing w:lineRule="auto" w:line="240"/>
        <w:ind w:left="480" w:hanging="480"/>
        <w:rPr>
          <w:rFonts w:ascii="Arial" w:cs="Arial" w:hAnsi="Arial"/>
          <w:noProof/>
          <w:sz w:val="24"/>
          <w:szCs w:val="24"/>
        </w:rPr>
      </w:pPr>
      <w:r>
        <w:rPr>
          <w:rFonts w:ascii="Arial" w:cs="Arial" w:hAnsi="Arial"/>
          <w:noProof/>
          <w:sz w:val="24"/>
          <w:szCs w:val="24"/>
        </w:rPr>
        <w:t xml:space="preserve">Kelly, Sandra Lee. 2018. </w:t>
      </w:r>
      <w:r>
        <w:rPr>
          <w:rFonts w:ascii="Arial" w:cs="Arial" w:hAnsi="Arial"/>
          <w:i/>
          <w:iCs/>
          <w:noProof/>
          <w:sz w:val="24"/>
          <w:szCs w:val="24"/>
        </w:rPr>
        <w:t>THE IMPACT OF KHAN ACADEMY MATH REMEDIATION ON NINTH GRADE STUDENT ACHIEVEMENT</w:t>
      </w:r>
      <w:r>
        <w:rPr>
          <w:rFonts w:ascii="Arial" w:cs="Arial" w:hAnsi="Arial"/>
          <w:noProof/>
          <w:sz w:val="24"/>
          <w:szCs w:val="24"/>
        </w:rPr>
        <w:t>. Liberty University, Lynchburg, VA: ProQuest LLC.</w:t>
      </w:r>
    </w:p>
    <w:p>
      <w:pPr>
        <w:pStyle w:val="style0"/>
        <w:widowControl w:val="false"/>
        <w:autoSpaceDE w:val="false"/>
        <w:autoSpaceDN w:val="false"/>
        <w:adjustRightInd w:val="false"/>
        <w:spacing w:lineRule="auto" w:line="240"/>
        <w:ind w:left="480" w:hanging="480"/>
        <w:rPr>
          <w:rFonts w:ascii="Arial" w:cs="Arial" w:hAnsi="Arial"/>
          <w:noProof/>
          <w:sz w:val="24"/>
          <w:szCs w:val="24"/>
        </w:rPr>
      </w:pPr>
      <w:r>
        <w:rPr>
          <w:rFonts w:ascii="Arial" w:cs="Arial" w:hAnsi="Arial"/>
          <w:noProof/>
          <w:sz w:val="24"/>
          <w:szCs w:val="24"/>
        </w:rPr>
        <w:t xml:space="preserve">Mcmillan, James, and Sally Schumacher. 2014. </w:t>
      </w:r>
      <w:r>
        <w:rPr>
          <w:rFonts w:ascii="Arial" w:cs="Arial" w:hAnsi="Arial"/>
          <w:i/>
          <w:iCs/>
          <w:noProof/>
          <w:sz w:val="24"/>
          <w:szCs w:val="24"/>
        </w:rPr>
        <w:t>Research in Education Evidence-Based Inquiry 7/E</w:t>
      </w:r>
      <w:r>
        <w:rPr>
          <w:rFonts w:ascii="Arial" w:cs="Arial" w:hAnsi="Arial"/>
          <w:noProof/>
          <w:sz w:val="24"/>
          <w:szCs w:val="24"/>
        </w:rPr>
        <w:t>. Pearson Education Limited.</w:t>
      </w:r>
    </w:p>
    <w:p>
      <w:pPr>
        <w:pStyle w:val="style0"/>
        <w:widowControl w:val="false"/>
        <w:autoSpaceDE w:val="false"/>
        <w:autoSpaceDN w:val="false"/>
        <w:adjustRightInd w:val="false"/>
        <w:spacing w:lineRule="auto" w:line="240"/>
        <w:ind w:left="480" w:hanging="480"/>
        <w:rPr>
          <w:rFonts w:ascii="Arial" w:cs="Arial" w:hAnsi="Arial"/>
          <w:noProof/>
          <w:sz w:val="24"/>
          <w:szCs w:val="24"/>
        </w:rPr>
      </w:pPr>
      <w:r>
        <w:rPr>
          <w:rFonts w:ascii="Arial" w:cs="Arial" w:hAnsi="Arial"/>
          <w:noProof/>
          <w:sz w:val="24"/>
          <w:szCs w:val="24"/>
        </w:rPr>
        <w:t>Murphy, R., L. Gallagher, A. .. Krumm, J. Mislevy, and A. Hater. 2014. “Research on the Use of Khan Academy in Schools.” (March).</w:t>
      </w:r>
    </w:p>
    <w:p>
      <w:pPr>
        <w:pStyle w:val="style0"/>
        <w:widowControl w:val="false"/>
        <w:autoSpaceDE w:val="false"/>
        <w:autoSpaceDN w:val="false"/>
        <w:adjustRightInd w:val="false"/>
        <w:spacing w:lineRule="auto" w:line="240"/>
        <w:ind w:left="480" w:hanging="480"/>
        <w:rPr>
          <w:rFonts w:ascii="Arial" w:cs="Arial" w:hAnsi="Arial"/>
          <w:noProof/>
          <w:sz w:val="24"/>
          <w:szCs w:val="24"/>
        </w:rPr>
      </w:pPr>
      <w:r>
        <w:rPr>
          <w:rFonts w:ascii="Arial" w:cs="Arial" w:hAnsi="Arial"/>
          <w:noProof/>
          <w:sz w:val="24"/>
          <w:szCs w:val="24"/>
        </w:rPr>
        <w:t xml:space="preserve">Nguyen, Thanh Chi, and Cuong Tuan Le. 2020. “A Case Study by Using Khan Academy, an Open-Source Environment.” </w:t>
      </w:r>
      <w:r>
        <w:rPr>
          <w:rFonts w:ascii="Arial" w:cs="Arial" w:hAnsi="Arial"/>
          <w:i/>
          <w:iCs/>
          <w:noProof/>
          <w:sz w:val="24"/>
          <w:szCs w:val="24"/>
        </w:rPr>
        <w:t>Vietnam Journal of Education</w:t>
      </w:r>
      <w:r>
        <w:rPr>
          <w:rFonts w:ascii="Arial" w:cs="Arial" w:hAnsi="Arial"/>
          <w:noProof/>
          <w:sz w:val="24"/>
          <w:szCs w:val="24"/>
        </w:rPr>
        <w:t xml:space="preserve"> 4(4):22–27. doi: 10.52296/vje.2020.76.</w:t>
      </w:r>
    </w:p>
    <w:p>
      <w:pPr>
        <w:pStyle w:val="style0"/>
        <w:widowControl w:val="false"/>
        <w:autoSpaceDE w:val="false"/>
        <w:autoSpaceDN w:val="false"/>
        <w:adjustRightInd w:val="false"/>
        <w:spacing w:lineRule="auto" w:line="240"/>
        <w:ind w:left="480" w:hanging="480"/>
        <w:rPr>
          <w:rFonts w:ascii="Arial" w:cs="Arial" w:hAnsi="Arial"/>
          <w:noProof/>
          <w:sz w:val="24"/>
          <w:szCs w:val="24"/>
        </w:rPr>
      </w:pPr>
      <w:r>
        <w:rPr>
          <w:rFonts w:ascii="Arial" w:cs="Arial" w:hAnsi="Arial"/>
          <w:noProof/>
          <w:sz w:val="24"/>
          <w:szCs w:val="24"/>
        </w:rPr>
        <w:t xml:space="preserve">Nurhikmayati, Iik. 2017. “Kesulitan Berpikir Abstrak Matematika Siswa Dalam Pembelajaran Problem Posing Berkelompok.” </w:t>
      </w:r>
      <w:r>
        <w:rPr>
          <w:rFonts w:ascii="Arial" w:cs="Arial" w:hAnsi="Arial"/>
          <w:i/>
          <w:iCs/>
          <w:noProof/>
          <w:sz w:val="24"/>
          <w:szCs w:val="24"/>
        </w:rPr>
        <w:t>Kalamatika: Jurnal Pendidikan Matematika</w:t>
      </w:r>
      <w:r>
        <w:rPr>
          <w:rFonts w:ascii="Arial" w:cs="Arial" w:hAnsi="Arial"/>
          <w:noProof/>
          <w:sz w:val="24"/>
          <w:szCs w:val="24"/>
        </w:rPr>
        <w:t xml:space="preserve"> 2(2):160–61. doi: 10.22236/kalamatika.vol2no2.2017pp159-176.</w:t>
      </w:r>
    </w:p>
    <w:p>
      <w:pPr>
        <w:pStyle w:val="style0"/>
        <w:widowControl w:val="false"/>
        <w:autoSpaceDE w:val="false"/>
        <w:autoSpaceDN w:val="false"/>
        <w:adjustRightInd w:val="false"/>
        <w:spacing w:lineRule="auto" w:line="240"/>
        <w:ind w:left="480" w:hanging="480"/>
        <w:rPr>
          <w:rFonts w:ascii="Arial" w:cs="Arial" w:hAnsi="Arial"/>
          <w:noProof/>
          <w:sz w:val="24"/>
          <w:szCs w:val="24"/>
        </w:rPr>
      </w:pPr>
      <w:r>
        <w:rPr>
          <w:rFonts w:ascii="Arial" w:cs="Arial" w:hAnsi="Arial"/>
          <w:noProof/>
          <w:sz w:val="24"/>
          <w:szCs w:val="24"/>
        </w:rPr>
        <w:t xml:space="preserve">Soebagyo, Joko. 2016. “PEMANFAATAN WEB KHAN ACADEMY DALAM PEMBELAJARAN MATEMATIKA.” </w:t>
      </w:r>
      <w:r>
        <w:rPr>
          <w:rFonts w:ascii="Arial" w:cs="Arial" w:hAnsi="Arial"/>
          <w:i/>
          <w:iCs/>
          <w:noProof/>
          <w:sz w:val="24"/>
          <w:szCs w:val="24"/>
        </w:rPr>
        <w:t>Jurnal Ilmiah Program Studi Matematika STKIP SIliwangi Bandung</w:t>
      </w:r>
      <w:r>
        <w:rPr>
          <w:rFonts w:ascii="Arial" w:cs="Arial" w:hAnsi="Arial"/>
          <w:noProof/>
          <w:sz w:val="24"/>
          <w:szCs w:val="24"/>
        </w:rPr>
        <w:t xml:space="preserve"> 5(1):50–55.</w:t>
      </w:r>
    </w:p>
    <w:p>
      <w:pPr>
        <w:pStyle w:val="style0"/>
        <w:widowControl w:val="false"/>
        <w:autoSpaceDE w:val="false"/>
        <w:autoSpaceDN w:val="false"/>
        <w:adjustRightInd w:val="false"/>
        <w:spacing w:lineRule="auto" w:line="240"/>
        <w:ind w:left="480" w:hanging="480"/>
        <w:rPr>
          <w:rFonts w:ascii="Arial" w:cs="Arial" w:hAnsi="Arial"/>
          <w:noProof/>
          <w:sz w:val="24"/>
          <w:szCs w:val="24"/>
        </w:rPr>
      </w:pPr>
      <w:r>
        <w:rPr>
          <w:rFonts w:ascii="Arial" w:cs="Arial" w:hAnsi="Arial"/>
          <w:noProof/>
          <w:sz w:val="24"/>
          <w:szCs w:val="24"/>
        </w:rPr>
        <w:t xml:space="preserve">Song, Chuanxiang, Seong Yoon Shin, and Kwang Seong Shin. 2024. “Implementing the Dynamic Feedback-Driven Learning Optimization Framework: A Machine Learning Approach to Personalize Educational Pathways.” </w:t>
      </w:r>
      <w:r>
        <w:rPr>
          <w:rFonts w:ascii="Arial" w:cs="Arial" w:hAnsi="Arial"/>
          <w:i/>
          <w:iCs/>
          <w:noProof/>
          <w:sz w:val="24"/>
          <w:szCs w:val="24"/>
        </w:rPr>
        <w:t>Applied Sciences (Switzerland)</w:t>
      </w:r>
      <w:r>
        <w:rPr>
          <w:rFonts w:ascii="Arial" w:cs="Arial" w:hAnsi="Arial"/>
          <w:noProof/>
          <w:sz w:val="24"/>
          <w:szCs w:val="24"/>
        </w:rPr>
        <w:t xml:space="preserve"> 14(2). doi: 10.3390/app14020916.</w:t>
      </w:r>
    </w:p>
    <w:p>
      <w:pPr>
        <w:pStyle w:val="style0"/>
        <w:widowControl w:val="false"/>
        <w:autoSpaceDE w:val="false"/>
        <w:autoSpaceDN w:val="false"/>
        <w:adjustRightInd w:val="false"/>
        <w:spacing w:lineRule="auto" w:line="240"/>
        <w:ind w:left="480" w:hanging="480"/>
        <w:rPr>
          <w:rFonts w:ascii="Arial" w:cs="Arial" w:hAnsi="Arial"/>
          <w:noProof/>
          <w:sz w:val="24"/>
          <w:szCs w:val="24"/>
        </w:rPr>
      </w:pPr>
      <w:r>
        <w:rPr>
          <w:rFonts w:ascii="Arial" w:cs="Arial" w:hAnsi="Arial"/>
          <w:noProof/>
          <w:sz w:val="24"/>
          <w:szCs w:val="24"/>
        </w:rPr>
        <w:t xml:space="preserve">Sugiyono. 2020. </w:t>
      </w:r>
      <w:r>
        <w:rPr>
          <w:rFonts w:ascii="Arial" w:cs="Arial" w:hAnsi="Arial"/>
          <w:i/>
          <w:iCs/>
          <w:noProof/>
          <w:sz w:val="24"/>
          <w:szCs w:val="24"/>
        </w:rPr>
        <w:t>Metodologi Penelitian Kuantitatif, Kualitatif Dan R &amp; D</w:t>
      </w:r>
      <w:r>
        <w:rPr>
          <w:rFonts w:ascii="Arial" w:cs="Arial" w:hAnsi="Arial"/>
          <w:noProof/>
          <w:sz w:val="24"/>
          <w:szCs w:val="24"/>
        </w:rPr>
        <w:t>.</w:t>
      </w:r>
    </w:p>
    <w:p>
      <w:pPr>
        <w:pStyle w:val="style0"/>
        <w:widowControl w:val="false"/>
        <w:autoSpaceDE w:val="false"/>
        <w:autoSpaceDN w:val="false"/>
        <w:adjustRightInd w:val="false"/>
        <w:spacing w:lineRule="auto" w:line="240"/>
        <w:ind w:left="480" w:hanging="480"/>
        <w:rPr>
          <w:rFonts w:ascii="Arial" w:cs="Arial" w:hAnsi="Arial"/>
          <w:noProof/>
          <w:sz w:val="24"/>
          <w:szCs w:val="24"/>
        </w:rPr>
      </w:pPr>
      <w:r>
        <w:rPr>
          <w:rFonts w:ascii="Arial" w:cs="Arial" w:hAnsi="Arial"/>
          <w:noProof/>
          <w:sz w:val="24"/>
          <w:szCs w:val="24"/>
        </w:rPr>
        <w:t xml:space="preserve">Tampubolon, Juliana, Nurdini Atiqah, and Unedo Immanuel Panjaitan. 2019. “Pentingnya Konsep Dasar Matematika Pada Kehidupan Sehari-Hari Dalam Masyarakat.” </w:t>
      </w:r>
      <w:r>
        <w:rPr>
          <w:rFonts w:ascii="Arial" w:cs="Arial" w:hAnsi="Arial"/>
          <w:i/>
          <w:iCs/>
          <w:noProof/>
          <w:sz w:val="24"/>
          <w:szCs w:val="24"/>
        </w:rPr>
        <w:t>Program Studi Matematika Universitas Negeri Medan</w:t>
      </w:r>
      <w:r>
        <w:rPr>
          <w:rFonts w:ascii="Arial" w:cs="Arial" w:hAnsi="Arial"/>
          <w:noProof/>
          <w:sz w:val="24"/>
          <w:szCs w:val="24"/>
        </w:rPr>
        <w:t xml:space="preserve"> 2(3):1–10.</w:t>
      </w:r>
    </w:p>
    <w:p>
      <w:pPr>
        <w:pStyle w:val="style0"/>
        <w:widowControl w:val="false"/>
        <w:autoSpaceDE w:val="false"/>
        <w:autoSpaceDN w:val="false"/>
        <w:adjustRightInd w:val="false"/>
        <w:spacing w:lineRule="auto" w:line="240"/>
        <w:ind w:left="480" w:hanging="480"/>
        <w:rPr>
          <w:rFonts w:ascii="Arial" w:cs="Arial" w:hAnsi="Arial"/>
          <w:noProof/>
          <w:sz w:val="24"/>
          <w:szCs w:val="24"/>
        </w:rPr>
      </w:pPr>
      <w:r>
        <w:rPr>
          <w:rFonts w:ascii="Arial" w:cs="Arial" w:hAnsi="Arial"/>
          <w:noProof/>
          <w:sz w:val="24"/>
          <w:szCs w:val="24"/>
        </w:rPr>
        <w:t xml:space="preserve">Widyastuti, Riski Tri, and Gamaliel Septian Airlanda. 2021. “Efektivitas Model Problem Bsed Learning Terhadap Kemampuan Pemecahan Masalah Matematika Siswa Sekolah Dsar.” </w:t>
      </w:r>
      <w:r>
        <w:rPr>
          <w:rFonts w:ascii="Arial" w:cs="Arial" w:hAnsi="Arial"/>
          <w:i/>
          <w:iCs/>
          <w:noProof/>
          <w:sz w:val="24"/>
          <w:szCs w:val="24"/>
        </w:rPr>
        <w:t>Jurnal BASICEDU</w:t>
      </w:r>
      <w:r>
        <w:rPr>
          <w:rFonts w:ascii="Arial" w:cs="Arial" w:hAnsi="Arial"/>
          <w:noProof/>
          <w:sz w:val="24"/>
          <w:szCs w:val="24"/>
        </w:rPr>
        <w:t xml:space="preserve"> 5(3):1120–29.</w:t>
      </w:r>
    </w:p>
    <w:p>
      <w:pPr>
        <w:pStyle w:val="style0"/>
        <w:widowControl w:val="false"/>
        <w:autoSpaceDE w:val="false"/>
        <w:autoSpaceDN w:val="false"/>
        <w:adjustRightInd w:val="false"/>
        <w:spacing w:lineRule="auto" w:line="240"/>
        <w:ind w:left="480" w:hanging="480"/>
        <w:rPr>
          <w:rFonts w:ascii="Arial" w:cs="Arial" w:hAnsi="Arial"/>
          <w:noProof/>
          <w:sz w:val="24"/>
        </w:rPr>
      </w:pPr>
      <w:r>
        <w:rPr>
          <w:rFonts w:ascii="Arial" w:cs="Arial" w:hAnsi="Arial"/>
          <w:noProof/>
          <w:sz w:val="24"/>
          <w:szCs w:val="24"/>
        </w:rPr>
        <w:t xml:space="preserve">Yunarti, Susi, Wijayanti Wijayanti, and Dian Harmaningsih. 2022. “Model Blended Learning &amp; Hybrid Learning Untuk Keberhasilan Transformasi Digital Menuju Smart Society.” </w:t>
      </w:r>
      <w:r>
        <w:rPr>
          <w:rFonts w:ascii="Arial" w:cs="Arial" w:hAnsi="Arial"/>
          <w:i/>
          <w:iCs/>
          <w:noProof/>
          <w:sz w:val="24"/>
          <w:szCs w:val="24"/>
        </w:rPr>
        <w:t>IKRA-ITH HUMANIORA : Jurnal Sosial Dan Humaniora</w:t>
      </w:r>
      <w:r>
        <w:rPr>
          <w:rFonts w:ascii="Arial" w:cs="Arial" w:hAnsi="Arial"/>
          <w:noProof/>
          <w:sz w:val="24"/>
          <w:szCs w:val="24"/>
        </w:rPr>
        <w:t xml:space="preserve"> 6(3):76–86. doi: 10.37817/ikraith-humaniora.v6i3.2186.</w:t>
      </w:r>
    </w:p>
    <w:p>
      <w:pPr>
        <w:pStyle w:val="style0"/>
        <w:widowControl w:val="false"/>
        <w:autoSpaceDE w:val="false"/>
        <w:autoSpaceDN w:val="false"/>
        <w:adjustRightInd w:val="false"/>
        <w:spacing w:lineRule="auto" w:line="240"/>
        <w:ind w:left="480" w:hanging="480"/>
        <w:rPr>
          <w:rFonts w:ascii="Arial" w:cs="Arial" w:hAnsi="Arial"/>
          <w:sz w:val="24"/>
          <w:szCs w:val="24"/>
        </w:rPr>
      </w:pPr>
      <w:r>
        <w:rPr>
          <w:rFonts w:ascii="Arial" w:cs="Arial" w:hAnsi="Arial"/>
          <w:sz w:val="24"/>
          <w:szCs w:val="24"/>
        </w:rPr>
        <w:fldChar w:fldCharType="end"/>
      </w:r>
      <w:bookmarkStart w:id="0" w:name="_GoBack"/>
      <w:bookmarkEnd w:id="0"/>
    </w:p>
    <w:sectPr>
      <w:type w:val="continuous"/>
      <w:pgSz w:w="11907" w:h="16840" w:orient="portrait" w:code="9"/>
      <w:pgMar w:top="1418" w:right="1418" w:bottom="1418" w:left="1701" w:header="720" w:footer="720" w:gutter="0"/>
      <w:cols w:space="720" w:num="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Arial">
    <w:altName w:val="Arial"/>
    <w:panose1 w:val="020b0604020002020204"/>
    <w:charset w:val="00"/>
    <w:family w:val="swiss"/>
    <w:pitch w:val="variable"/>
    <w:sig w:usb0="E0002EFF" w:usb1="C000785B" w:usb2="00000009" w:usb3="00000000" w:csb0="000001FF" w:csb1="00000000"/>
  </w:font>
  <w:font w:name="Cambria Math">
    <w:altName w:val="Cambria Math"/>
    <w:panose1 w:val="02040503050004030204"/>
    <w:charset w:val="00"/>
    <w:family w:val="roman"/>
    <w:pitch w:val="variable"/>
    <w:sig w:usb0="E00006FF" w:usb1="420024FF" w:usb2="02000000" w:usb3="00000000" w:csb0="0000019F" w:csb1="00000000"/>
  </w:font>
  <w:font w:name="Cambria">
    <w:altName w:val="Cambria"/>
    <w:panose1 w:val="02040503050004030204"/>
    <w:charset w:val="00"/>
    <w:family w:val="roman"/>
    <w:pitch w:val="variable"/>
    <w:sig w:usb0="E00006FF" w:usb1="420024FF" w:usb2="02000000" w:usb3="00000000" w:csb0="0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right"/>
      <w:rPr>
        <w:rFonts w:ascii="Arial" w:cs="Arial" w:hAnsi="Arial"/>
        <w:b/>
        <w:sz w:val="24"/>
        <w:szCs w:val="24"/>
      </w:rPr>
    </w:pPr>
    <w:r>
      <w:rPr>
        <w:rFonts w:ascii="Arial" w:cs="Arial" w:hAnsi="Arial"/>
        <w:b/>
        <w:noProof/>
        <w:sz w:val="24"/>
        <w:szCs w:val="24"/>
        <w:lang w:val="id-ID" w:eastAsia="id-ID"/>
      </w:rPr>
      <mc:AlternateContent>
        <mc:Choice Requires="wps">
          <w:drawing>
            <wp:anchor distT="0" distB="0" distL="0" distR="0" simplePos="false" relativeHeight="3" behindDoc="true" locked="false" layoutInCell="true" allowOverlap="true">
              <wp:simplePos x="0" y="0"/>
              <wp:positionH relativeFrom="column">
                <wp:posOffset>-26035</wp:posOffset>
              </wp:positionH>
              <wp:positionV relativeFrom="paragraph">
                <wp:posOffset>-38735</wp:posOffset>
              </wp:positionV>
              <wp:extent cx="5618480" cy="0"/>
              <wp:effectExtent l="15875" t="17145" r="23495" b="20955"/>
              <wp:wrapNone/>
              <wp:docPr id="4098" name="Line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618480" cy="0"/>
                      </a:xfrm>
                      <a:prstGeom prst="line"/>
                      <a:ln cmpd="sng" cap="flat" w="28956">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4098" filled="f" stroked="t" from="-2.05pt,-3.05pt" to="440.35pt,-3.05pt" style="position:absolute;z-index:-2147483644;mso-position-horizontal-relative:text;mso-position-vertical-relative:text;mso-width-percent:0;mso-height-percent:0;mso-width-relative:page;mso-height-relative:page;mso-wrap-distance-left:0.0pt;mso-wrap-distance-right:0.0pt;visibility:visible;">
              <v:stroke weight="2.28pt"/>
              <v:fill/>
            </v:line>
          </w:pict>
        </mc:Fallback>
      </mc:AlternateContent>
    </w:r>
    <w:r>
      <w:rPr>
        <w:rFonts w:ascii="Arial" w:cs="Arial" w:hAnsi="Arial"/>
        <w:b/>
        <w:sz w:val="24"/>
        <w:szCs w:val="24"/>
      </w:rPr>
      <w:fldChar w:fldCharType="begin"/>
    </w:r>
    <w:r>
      <w:rPr>
        <w:rFonts w:ascii="Arial" w:cs="Arial" w:hAnsi="Arial"/>
        <w:b/>
        <w:sz w:val="24"/>
        <w:szCs w:val="24"/>
      </w:rPr>
      <w:instrText xml:space="preserve"> PAGE   \* MERGEFORMAT </w:instrText>
    </w:r>
    <w:r>
      <w:rPr>
        <w:rFonts w:ascii="Arial" w:cs="Arial" w:hAnsi="Arial"/>
        <w:b/>
        <w:sz w:val="24"/>
        <w:szCs w:val="24"/>
      </w:rPr>
      <w:fldChar w:fldCharType="separate"/>
    </w:r>
    <w:r>
      <w:rPr>
        <w:rFonts w:ascii="Arial" w:cs="Arial" w:hAnsi="Arial"/>
        <w:b/>
        <w:noProof/>
        <w:sz w:val="24"/>
        <w:szCs w:val="24"/>
      </w:rPr>
      <w:t>12</w:t>
    </w:r>
    <w:r>
      <w:rPr>
        <w:rFonts w:ascii="Arial" w:cs="Arial" w:hAnsi="Arial"/>
        <w:b/>
        <w:sz w:val="24"/>
        <w:szCs w:val="24"/>
      </w:rPr>
      <w:fldChar w:fldCharType="end"/>
    </w:r>
  </w:p>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lineRule="auto" w:line="240"/>
      <w:jc w:val="right"/>
      <w:rPr>
        <w:rFonts w:ascii="Arial" w:eastAsia="Arial" w:hAnsi="Arial"/>
        <w:b/>
        <w:i/>
        <w:sz w:val="24"/>
        <w:szCs w:val="24"/>
      </w:rPr>
    </w:pPr>
    <w:bookmarkStart w:id="1" w:name="page1"/>
    <w:bookmarkEnd w:id="1"/>
    <w:r>
      <w:rPr>
        <w:rFonts w:ascii="Arial" w:eastAsia="Arial" w:hAnsi="Arial"/>
        <w:b/>
        <w:i/>
        <w:sz w:val="24"/>
        <w:szCs w:val="24"/>
      </w:rPr>
      <w:t xml:space="preserve">Pendas : Jurnal Ilmiah Pendidikan Dasar, </w:t>
    </w:r>
  </w:p>
  <w:p>
    <w:pPr>
      <w:pStyle w:val="style0"/>
      <w:spacing w:after="0" w:lineRule="auto" w:line="240"/>
      <w:jc w:val="right"/>
      <w:rPr>
        <w:rFonts w:ascii="Arial" w:eastAsia="Arial" w:hAnsi="Arial"/>
        <w:b/>
        <w:i/>
        <w:sz w:val="24"/>
        <w:szCs w:val="24"/>
      </w:rPr>
    </w:pPr>
    <w:r>
      <w:rPr>
        <w:rFonts w:ascii="Arial" w:eastAsia="Arial" w:hAnsi="Arial"/>
        <w:b/>
        <w:i/>
        <w:sz w:val="24"/>
        <w:szCs w:val="24"/>
      </w:rPr>
      <w:t xml:space="preserve">ISSN Cetak : 2477-2143 ISSN Online : 2548-6950 </w:t>
    </w:r>
  </w:p>
  <w:p>
    <w:pPr>
      <w:pStyle w:val="style0"/>
      <w:spacing w:after="0" w:lineRule="auto" w:line="240"/>
      <w:jc w:val="right"/>
      <w:rPr>
        <w:rFonts w:ascii="Arial" w:eastAsia="Arial" w:hAnsi="Arial"/>
        <w:b/>
        <w:i/>
        <w:sz w:val="24"/>
        <w:szCs w:val="24"/>
      </w:rPr>
    </w:pPr>
    <w:r>
      <w:rPr>
        <w:rFonts w:ascii="Arial" w:eastAsia="Arial" w:hAnsi="Arial"/>
        <w:b/>
        <w:i/>
        <w:sz w:val="24"/>
        <w:szCs w:val="24"/>
      </w:rPr>
      <w:t>Volume XX Nomor XX</w:t>
    </w:r>
    <w:r>
      <w:rPr>
        <w:rFonts w:ascii="Arial" w:eastAsia="Arial" w:hAnsi="Arial"/>
        <w:b/>
        <w:i/>
        <w:sz w:val="24"/>
        <w:szCs w:val="24"/>
      </w:rPr>
      <w:t xml:space="preserve">, </w:t>
    </w:r>
    <w:r>
      <w:rPr>
        <w:rFonts w:ascii="Arial" w:eastAsia="Arial" w:hAnsi="Arial"/>
        <w:b/>
        <w:i/>
        <w:sz w:val="24"/>
        <w:szCs w:val="24"/>
      </w:rPr>
      <w:t>Bulan Tahun</w:t>
    </w:r>
  </w:p>
  <w:p>
    <w:pPr>
      <w:pStyle w:val="style0"/>
      <w:spacing w:lineRule="exact" w:line="20"/>
      <w:rPr>
        <w:rFonts w:ascii="Times New Roman" w:eastAsia="Times New Roman" w:hAnsi="Times New Roman"/>
        <w:sz w:val="24"/>
      </w:rPr>
    </w:pPr>
    <w:r>
      <w:rPr>
        <w:rFonts w:ascii="Arial" w:eastAsia="Arial" w:hAnsi="Arial"/>
        <w:b/>
        <w:i/>
        <w:noProof/>
        <w:lang w:val="id-ID" w:eastAsia="id-ID"/>
      </w:rPr>
      <mc:AlternateContent>
        <mc:Choice Requires="wps">
          <w:drawing>
            <wp:anchor distT="0" distB="0" distL="0" distR="0" simplePos="false" relativeHeight="2" behindDoc="true" locked="false" layoutInCell="true" allowOverlap="true">
              <wp:simplePos x="0" y="0"/>
              <wp:positionH relativeFrom="column">
                <wp:posOffset>-26035</wp:posOffset>
              </wp:positionH>
              <wp:positionV relativeFrom="paragraph">
                <wp:posOffset>27305</wp:posOffset>
              </wp:positionV>
              <wp:extent cx="5618480" cy="0"/>
              <wp:effectExtent l="15875" t="19685" r="23495" b="18415"/>
              <wp:wrapNone/>
              <wp:docPr id="4097" name="Line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618480" cy="0"/>
                      </a:xfrm>
                      <a:prstGeom prst="line"/>
                      <a:ln cmpd="sng" cap="flat" w="28956">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4097" filled="f" stroked="t" from="-2.05pt,2.15pt" to="440.35pt,2.15pt" style="position:absolute;z-index:-2147483645;mso-position-horizontal-relative:text;mso-position-vertical-relative:text;mso-width-percent:0;mso-height-percent:0;mso-width-relative:page;mso-height-relative:page;mso-wrap-distance-left:0.0pt;mso-wrap-distance-right:0.0pt;visibility:visible;">
              <v:stroke weight="2.28pt"/>
              <v:fill/>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34A04DC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multilevel"/>
    <w:tmpl w:val="49B2C21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hybridMultilevel"/>
    <w:tmpl w:val="BBDA18B4"/>
    <w:lvl w:ilvl="0" w:tplc="6D04CE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00000003"/>
    <w:multiLevelType w:val="multilevel"/>
    <w:tmpl w:val="82A67C5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multilevel"/>
    <w:tmpl w:val="09EA9BF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multilevel"/>
    <w:tmpl w:val="E17015B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3"/>
  </w:num>
  <w:num w:numId="5">
    <w:abstractNumId w:val="5"/>
  </w:num>
  <w:num w:numId="6">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78"/>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9ee4a6ef-1110-415e-aab2-9be16732b8d0"/>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c28d82fe-6398-485b-80bf-7278ef95fd74"/>
    <w:basedOn w:val="style65"/>
    <w:next w:val="style4098"/>
    <w:link w:val="style32"/>
    <w:uiPriority w:val="99"/>
  </w:style>
  <w:style w:type="paragraph" w:styleId="style153">
    <w:name w:val="Balloon Text"/>
    <w:basedOn w:val="style0"/>
    <w:next w:val="style153"/>
    <w:link w:val="style4099"/>
    <w:uiPriority w:val="99"/>
    <w:pPr>
      <w:spacing w:after="0" w:lineRule="auto" w:line="240"/>
    </w:pPr>
    <w:rPr>
      <w:rFonts w:ascii="Tahoma" w:cs="Tahoma" w:hAnsi="Tahoma"/>
      <w:sz w:val="16"/>
      <w:szCs w:val="16"/>
    </w:rPr>
  </w:style>
  <w:style w:type="character" w:customStyle="1" w:styleId="style4099">
    <w:name w:val="Balloon Text Char"/>
    <w:basedOn w:val="style65"/>
    <w:next w:val="style4099"/>
    <w:link w:val="style153"/>
    <w:uiPriority w:val="99"/>
    <w:rPr>
      <w:rFonts w:ascii="Tahoma" w:cs="Tahoma" w:hAnsi="Tahoma"/>
      <w:sz w:val="16"/>
      <w:szCs w:val="16"/>
    </w:rPr>
  </w:style>
  <w:style w:type="character" w:styleId="style85">
    <w:name w:val="Hyperlink"/>
    <w:basedOn w:val="style65"/>
    <w:next w:val="style85"/>
    <w:uiPriority w:val="99"/>
    <w:rPr>
      <w:color w:val="0000ff"/>
      <w:u w:val="single"/>
    </w:rPr>
  </w:style>
  <w:style w:type="paragraph" w:styleId="style179">
    <w:name w:val="List Paragraph"/>
    <w:basedOn w:val="style0"/>
    <w:next w:val="style179"/>
    <w:link w:val="style4100"/>
    <w:qFormat/>
    <w:uiPriority w:val="34"/>
    <w:pPr>
      <w:ind w:left="720"/>
      <w:contextualSpacing/>
    </w:pPr>
    <w:rPr/>
  </w:style>
  <w:style w:type="character" w:customStyle="1" w:styleId="style4100">
    <w:name w:val="List Paragraph Char"/>
    <w:basedOn w:val="style65"/>
    <w:next w:val="style4100"/>
    <w:link w:val="style179"/>
    <w:uiPriority w:val="34"/>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lang w:val="id-ID" w:eastAsia="id-ID"/>
    </w:rPr>
  </w:style>
  <w:style w:type="character" w:styleId="style88">
    <w:name w:val="Emphasis"/>
    <w:basedOn w:val="style65"/>
    <w:next w:val="style88"/>
    <w:qFormat/>
    <w:uiPriority w:val="20"/>
    <w:rPr>
      <w:i/>
      <w:iCs/>
    </w:rPr>
  </w:style>
  <w:style w:type="character" w:styleId="style87">
    <w:name w:val="Strong"/>
    <w:basedOn w:val="style65"/>
    <w:next w:val="style87"/>
    <w:qFormat/>
    <w:uiPriority w:val="22"/>
    <w:rPr>
      <w:b/>
      <w:bCs/>
    </w:rPr>
  </w:style>
  <w:style w:type="character" w:customStyle="1" w:styleId="style4101">
    <w:name w:val="katex-mathml"/>
    <w:basedOn w:val="style65"/>
    <w:next w:val="style4101"/>
  </w:style>
  <w:style w:type="character" w:customStyle="1" w:styleId="style4102">
    <w:name w:val="mord"/>
    <w:basedOn w:val="style65"/>
    <w:next w:val="style4102"/>
  </w:style>
  <w:style w:type="character" w:customStyle="1" w:styleId="style4103">
    <w:name w:val="mrel"/>
    <w:basedOn w:val="style65"/>
    <w:next w:val="style4103"/>
  </w:style>
  <w:style w:type="character" w:styleId="style156">
    <w:name w:val="Placeholder Text"/>
    <w:basedOn w:val="style65"/>
    <w:next w:val="style156"/>
    <w:uiPriority w:val="99"/>
    <w:rPr>
      <w:color w:val="808080"/>
    </w:rPr>
  </w:style>
  <w:style w:type="character" w:customStyle="1" w:styleId="style4104">
    <w:name w:val="katex"/>
    <w:basedOn w:val="style65"/>
    <w:next w:val="style4104"/>
  </w:style>
  <w:style w:type="table" w:styleId="style154">
    <w:name w:val="Table Grid"/>
    <w:basedOn w:val="style105"/>
    <w:next w:val="style154"/>
    <w:uiPriority w:val="5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styleId="style158">
    <w:name w:val="Light Shading"/>
    <w:basedOn w:val="style105"/>
    <w:next w:val="style158"/>
    <w:uiPriority w:val="60"/>
    <w:pPr>
      <w:spacing w:after="0" w:lineRule="auto" w:line="240"/>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band1Horz">
      <w:pPr/>
      <w:tblPr/>
      <w:tcPr>
        <w:tcBorders>
          <w:left w:val="nil"/>
          <w:right w:val="nil"/>
          <w:insideH w:val="nil"/>
          <w:insideV w:val="nil"/>
        </w:tcBorders>
        <w:shd w:val="clear" w:color="auto" w:fill="c0c0c0"/>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c0c0c0"/>
      </w:tcPr>
    </w:tblStyle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image" Target="media/image1.png"/><Relationship Id="rId10" Type="http://schemas.openxmlformats.org/officeDocument/2006/relationships/customXml" Target="../customXml/item1.xml"/><Relationship Id="rId9" Type="http://schemas.openxmlformats.org/officeDocument/2006/relationships/theme" Target="theme/theme1.xml"/><Relationship Id="rId5" Type="http://schemas.openxmlformats.org/officeDocument/2006/relationships/image" Target="media/image2.jpeg"/><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69842-427F-467A-B8F7-545B7FF05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3275</Words>
  <Pages>12</Pages>
  <Characters>22033</Characters>
  <Application>WPS Office</Application>
  <DocSecurity>0</DocSecurity>
  <Paragraphs>202</Paragraphs>
  <ScaleCrop>false</ScaleCrop>
  <Company>UNIVERSITAS PASUNDAN</Company>
  <LinksUpToDate>false</LinksUpToDate>
  <CharactersWithSpaces>25160</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2025-01-14T05:57:00Z</dcterms:created>
  <dc:creator>RICCA ANZELINA</dc:creator>
  <lastModifiedBy>RMX2151</lastModifiedBy>
  <dcterms:modified xsi:type="dcterms:W3CDTF">2025-01-14T06:39:21Z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4847de52-c836-3cc3-b75c-f8376939a7b8</vt:lpwstr>
  </property>
  <property fmtid="{D5CDD505-2E9C-101B-9397-08002B2CF9AE}" pid="24" name="Mendeley Citation Style_1">
    <vt:lpwstr>http://www.zotero.org/styles/american-sociological-association</vt:lpwstr>
  </property>
  <property fmtid="{D5CDD505-2E9C-101B-9397-08002B2CF9AE}" pid="25" name="ICV">
    <vt:lpwstr>e148adb6c2a44b68b8c1794927e89ef1</vt:lpwstr>
  </property>
</Properties>
</file>