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73356D" w14:textId="77777777" w:rsidR="00A36CF3" w:rsidRDefault="00A36CF3">
      <w:pPr>
        <w:widowControl w:val="0"/>
        <w:pBdr>
          <w:top w:val="nil"/>
          <w:left w:val="nil"/>
          <w:bottom w:val="nil"/>
          <w:right w:val="nil"/>
          <w:between w:val="nil"/>
        </w:pBdr>
        <w:spacing w:after="0"/>
        <w:rPr>
          <w:rFonts w:ascii="Arial" w:eastAsia="Arial" w:hAnsi="Arial" w:cs="Arial"/>
          <w:color w:val="000000"/>
        </w:rPr>
      </w:pPr>
    </w:p>
    <w:tbl>
      <w:tblPr>
        <w:tblStyle w:val="a"/>
        <w:tblW w:w="9017" w:type="dxa"/>
        <w:tblInd w:w="-108" w:type="dxa"/>
        <w:tblBorders>
          <w:top w:val="nil"/>
          <w:left w:val="nil"/>
          <w:bottom w:val="nil"/>
          <w:right w:val="nil"/>
          <w:insideH w:val="nil"/>
          <w:insideV w:val="nil"/>
        </w:tblBorders>
        <w:shd w:val="clear" w:color="auto" w:fill="C6D9F1" w:themeFill="text2" w:themeFillTint="33"/>
        <w:tblLayout w:type="fixed"/>
        <w:tblLook w:val="0400" w:firstRow="0" w:lastRow="0" w:firstColumn="0" w:lastColumn="0" w:noHBand="0" w:noVBand="1"/>
      </w:tblPr>
      <w:tblGrid>
        <w:gridCol w:w="1271"/>
        <w:gridCol w:w="5387"/>
        <w:gridCol w:w="2359"/>
      </w:tblGrid>
      <w:tr w:rsidR="00A36CF3" w14:paraId="509E3120" w14:textId="77777777" w:rsidTr="00CE1B3D">
        <w:tc>
          <w:tcPr>
            <w:tcW w:w="1271" w:type="dxa"/>
            <w:shd w:val="clear" w:color="auto" w:fill="C6D9F1" w:themeFill="text2" w:themeFillTint="33"/>
          </w:tcPr>
          <w:p w14:paraId="7ED55AB4" w14:textId="2D5D7D42" w:rsidR="00A36CF3" w:rsidRDefault="00CE1B3D">
            <w:pPr>
              <w:spacing w:before="120" w:after="120"/>
              <w:jc w:val="both"/>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rPr>
              <w:drawing>
                <wp:inline distT="0" distB="0" distL="0" distR="0" wp14:anchorId="769B1F52" wp14:editId="01F5C95D">
                  <wp:extent cx="669925" cy="946785"/>
                  <wp:effectExtent l="0" t="0" r="0" b="5715"/>
                  <wp:docPr id="10157495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749551" name="Picture 1015749551"/>
                          <pic:cNvPicPr/>
                        </pic:nvPicPr>
                        <pic:blipFill>
                          <a:blip r:embed="rId7" cstate="print">
                            <a:extLst>
                              <a:ext uri="{28A0092B-C50C-407E-A947-70E740481C1C}">
                                <a14:useLocalDpi xmlns:a14="http://schemas.microsoft.com/office/drawing/2010/main" val="0"/>
                              </a:ext>
                            </a:extLst>
                          </a:blip>
                          <a:stretch>
                            <a:fillRect/>
                          </a:stretch>
                        </pic:blipFill>
                        <pic:spPr>
                          <a:xfrm>
                            <a:off x="0" y="0"/>
                            <a:ext cx="669925" cy="946785"/>
                          </a:xfrm>
                          <a:prstGeom prst="rect">
                            <a:avLst/>
                          </a:prstGeom>
                        </pic:spPr>
                      </pic:pic>
                    </a:graphicData>
                  </a:graphic>
                </wp:inline>
              </w:drawing>
            </w:r>
          </w:p>
        </w:tc>
        <w:tc>
          <w:tcPr>
            <w:tcW w:w="5387" w:type="dxa"/>
            <w:shd w:val="clear" w:color="auto" w:fill="C6D9F1" w:themeFill="text2" w:themeFillTint="33"/>
            <w:vAlign w:val="center"/>
          </w:tcPr>
          <w:p w14:paraId="5A05AFDD" w14:textId="79C73436" w:rsidR="00A36CF3" w:rsidRDefault="000D67B5">
            <w:pPr>
              <w:spacing w:before="120" w:after="120"/>
              <w:jc w:val="center"/>
              <w:rPr>
                <w:rFonts w:ascii="Times New Roman" w:eastAsia="Times New Roman" w:hAnsi="Times New Roman" w:cs="Times New Roman"/>
                <w:b/>
                <w:sz w:val="24"/>
                <w:szCs w:val="24"/>
              </w:rPr>
            </w:pPr>
            <w:proofErr w:type="spellStart"/>
            <w:r w:rsidRPr="000D67B5">
              <w:rPr>
                <w:rFonts w:ascii="Times New Roman" w:eastAsia="Times New Roman" w:hAnsi="Times New Roman" w:cs="Times New Roman"/>
                <w:b/>
                <w:bCs/>
                <w:sz w:val="36"/>
                <w:szCs w:val="36"/>
              </w:rPr>
              <w:t>Educia</w:t>
            </w:r>
            <w:proofErr w:type="spellEnd"/>
            <w:r w:rsidRPr="000D67B5">
              <w:rPr>
                <w:rFonts w:ascii="Times New Roman" w:eastAsia="Times New Roman" w:hAnsi="Times New Roman" w:cs="Times New Roman"/>
                <w:b/>
                <w:bCs/>
                <w:sz w:val="36"/>
                <w:szCs w:val="36"/>
              </w:rPr>
              <w:t xml:space="preserve"> Journal</w:t>
            </w:r>
          </w:p>
        </w:tc>
        <w:tc>
          <w:tcPr>
            <w:tcW w:w="2359" w:type="dxa"/>
            <w:shd w:val="clear" w:color="auto" w:fill="C6D9F1" w:themeFill="text2" w:themeFillTint="33"/>
            <w:vAlign w:val="center"/>
          </w:tcPr>
          <w:p w14:paraId="27389085" w14:textId="1790ACBB" w:rsidR="00A36CF3" w:rsidRDefault="00CB203F">
            <w:pPr>
              <w:spacing w:before="120"/>
              <w:rPr>
                <w:rFonts w:ascii="Times New Roman" w:eastAsia="Times New Roman" w:hAnsi="Times New Roman" w:cs="Times New Roman"/>
                <w:b/>
              </w:rPr>
            </w:pPr>
            <w:r>
              <w:rPr>
                <w:rFonts w:ascii="Times New Roman" w:eastAsia="Times New Roman" w:hAnsi="Times New Roman" w:cs="Times New Roman"/>
                <w:b/>
              </w:rPr>
              <w:t>ISSN</w:t>
            </w:r>
            <w:r w:rsidR="009222FD">
              <w:rPr>
                <w:rFonts w:ascii="Times New Roman" w:eastAsia="Times New Roman" w:hAnsi="Times New Roman" w:cs="Times New Roman"/>
                <w:b/>
              </w:rPr>
              <w:t xml:space="preserve">: </w:t>
            </w:r>
            <w:r w:rsidR="000D67B5" w:rsidRPr="000D67B5">
              <w:rPr>
                <w:rFonts w:ascii="Times New Roman" w:eastAsia="Times New Roman" w:hAnsi="Times New Roman" w:cs="Times New Roman"/>
                <w:b/>
                <w:bCs/>
              </w:rPr>
              <w:t>2988-019X</w:t>
            </w:r>
          </w:p>
          <w:p w14:paraId="400D12FC" w14:textId="77777777" w:rsidR="00A36CF3" w:rsidRDefault="00CB203F">
            <w:pPr>
              <w:spacing w:after="120"/>
              <w:rPr>
                <w:rFonts w:ascii="Times New Roman" w:eastAsia="Times New Roman" w:hAnsi="Times New Roman" w:cs="Times New Roman"/>
                <w:b/>
              </w:rPr>
            </w:pPr>
            <w:r>
              <w:rPr>
                <w:rFonts w:ascii="Times New Roman" w:eastAsia="Times New Roman" w:hAnsi="Times New Roman" w:cs="Times New Roman"/>
                <w:b/>
              </w:rPr>
              <w:t>Vol 1 No 1, 2022</w:t>
            </w:r>
          </w:p>
        </w:tc>
      </w:tr>
    </w:tbl>
    <w:p w14:paraId="5FCF81D3" w14:textId="61D82F9A" w:rsidR="00A36CF3" w:rsidRDefault="00F22FB4" w:rsidP="00BE3086">
      <w:pPr>
        <w:spacing w:before="120" w:after="120" w:line="240" w:lineRule="auto"/>
        <w:jc w:val="both"/>
        <w:rPr>
          <w:rFonts w:ascii="Times New Roman" w:eastAsia="Times New Roman" w:hAnsi="Times New Roman" w:cs="Times New Roman"/>
          <w:b/>
          <w:sz w:val="32"/>
          <w:szCs w:val="32"/>
        </w:rPr>
      </w:pPr>
      <w:r>
        <w:rPr>
          <w:rFonts w:ascii="Times New Roman" w:eastAsia="Times New Roman" w:hAnsi="Times New Roman" w:cs="Times New Roman"/>
          <w:b/>
          <w:sz w:val="32"/>
          <w:szCs w:val="32"/>
        </w:rPr>
        <w:t xml:space="preserve">Availability and Utilization of IPAS Learning Media in Fourth grade Elementary Schools: An Analysis within the Ki Hajar </w:t>
      </w:r>
      <w:proofErr w:type="spellStart"/>
      <w:r>
        <w:rPr>
          <w:rFonts w:ascii="Times New Roman" w:eastAsia="Times New Roman" w:hAnsi="Times New Roman" w:cs="Times New Roman"/>
          <w:b/>
          <w:sz w:val="32"/>
          <w:szCs w:val="32"/>
        </w:rPr>
        <w:t>Dewantoro</w:t>
      </w:r>
      <w:proofErr w:type="spellEnd"/>
      <w:r>
        <w:rPr>
          <w:rFonts w:ascii="Times New Roman" w:eastAsia="Times New Roman" w:hAnsi="Times New Roman" w:cs="Times New Roman"/>
          <w:b/>
          <w:sz w:val="32"/>
          <w:szCs w:val="32"/>
        </w:rPr>
        <w:t xml:space="preserve"> School Cluster, Semarang Regency</w:t>
      </w:r>
    </w:p>
    <w:p w14:paraId="36B45664" w14:textId="5E8BFFC0" w:rsidR="00A36CF3" w:rsidRPr="00140150" w:rsidRDefault="00BE3086">
      <w:pPr>
        <w:spacing w:before="120" w:after="120" w:line="240" w:lineRule="auto"/>
        <w:jc w:val="both"/>
        <w:rPr>
          <w:rFonts w:ascii="Times New Roman" w:eastAsia="Times New Roman" w:hAnsi="Times New Roman" w:cs="Times New Roman"/>
          <w:bCs/>
          <w:sz w:val="24"/>
          <w:szCs w:val="24"/>
          <w:vertAlign w:val="superscript"/>
        </w:rPr>
      </w:pPr>
      <w:proofErr w:type="spellStart"/>
      <w:r>
        <w:rPr>
          <w:rFonts w:ascii="Times New Roman" w:eastAsia="Times New Roman" w:hAnsi="Times New Roman" w:cs="Times New Roman"/>
          <w:bCs/>
          <w:sz w:val="24"/>
          <w:szCs w:val="24"/>
        </w:rPr>
        <w:t>Laelatul</w:t>
      </w:r>
      <w:proofErr w:type="spellEnd"/>
      <w:r>
        <w:rPr>
          <w:rFonts w:ascii="Times New Roman" w:eastAsia="Times New Roman" w:hAnsi="Times New Roman" w:cs="Times New Roman"/>
          <w:bCs/>
          <w:sz w:val="24"/>
          <w:szCs w:val="24"/>
        </w:rPr>
        <w:t xml:space="preserve"> Fadilah</w:t>
      </w:r>
      <w:r w:rsidR="00F812D1">
        <w:rPr>
          <w:rFonts w:ascii="Times New Roman" w:eastAsia="Times New Roman" w:hAnsi="Times New Roman" w:cs="Times New Roman"/>
          <w:bCs/>
          <w:sz w:val="24"/>
          <w:szCs w:val="24"/>
          <w:vertAlign w:val="superscript"/>
        </w:rPr>
        <w:t>1</w:t>
      </w:r>
      <w:r w:rsidR="00EB36D4">
        <w:rPr>
          <w:rFonts w:ascii="Times New Roman" w:eastAsia="Times New Roman" w:hAnsi="Times New Roman" w:cs="Times New Roman"/>
          <w:bCs/>
          <w:sz w:val="24"/>
          <w:szCs w:val="24"/>
          <w:vertAlign w:val="superscript"/>
        </w:rPr>
        <w:t>*</w:t>
      </w:r>
      <w:r w:rsidR="00140150">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Nimas</w:t>
      </w:r>
      <w:proofErr w:type="spellEnd"/>
      <w:r>
        <w:rPr>
          <w:rFonts w:ascii="Times New Roman" w:eastAsia="Times New Roman" w:hAnsi="Times New Roman" w:cs="Times New Roman"/>
          <w:bCs/>
          <w:sz w:val="24"/>
          <w:szCs w:val="24"/>
        </w:rPr>
        <w:t xml:space="preserve"> Puspitasari</w:t>
      </w:r>
      <w:r w:rsidR="00140150">
        <w:rPr>
          <w:rFonts w:ascii="Times New Roman" w:eastAsia="Times New Roman" w:hAnsi="Times New Roman" w:cs="Times New Roman"/>
          <w:bCs/>
          <w:sz w:val="24"/>
          <w:szCs w:val="24"/>
          <w:vertAlign w:val="superscript"/>
        </w:rPr>
        <w:t>2</w:t>
      </w:r>
      <w:r w:rsidR="00140150">
        <w:rPr>
          <w:rFonts w:ascii="Times New Roman" w:eastAsia="Times New Roman" w:hAnsi="Times New Roman" w:cs="Times New Roman"/>
          <w:bCs/>
          <w:sz w:val="24"/>
          <w:szCs w:val="24"/>
        </w:rPr>
        <w:t>,</w:t>
      </w:r>
      <w:r w:rsidR="00140150" w:rsidRPr="00140150">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Puji</w:t>
      </w:r>
      <w:proofErr w:type="spellEnd"/>
      <w:r>
        <w:rPr>
          <w:rFonts w:ascii="Times New Roman" w:eastAsia="Times New Roman" w:hAnsi="Times New Roman" w:cs="Times New Roman"/>
          <w:bCs/>
          <w:sz w:val="24"/>
          <w:szCs w:val="24"/>
        </w:rPr>
        <w:t xml:space="preserve"> Winar</w:t>
      </w:r>
      <w:r w:rsidR="002618EB">
        <w:rPr>
          <w:rFonts w:ascii="Times New Roman" w:eastAsia="Times New Roman" w:hAnsi="Times New Roman" w:cs="Times New Roman"/>
          <w:bCs/>
          <w:sz w:val="24"/>
          <w:szCs w:val="24"/>
        </w:rPr>
        <w:t>t</w:t>
      </w:r>
      <w:r>
        <w:rPr>
          <w:rFonts w:ascii="Times New Roman" w:eastAsia="Times New Roman" w:hAnsi="Times New Roman" w:cs="Times New Roman"/>
          <w:bCs/>
          <w:sz w:val="24"/>
          <w:szCs w:val="24"/>
        </w:rPr>
        <w:t>i</w:t>
      </w:r>
      <w:r w:rsidR="00140150">
        <w:rPr>
          <w:rFonts w:ascii="Times New Roman" w:eastAsia="Times New Roman" w:hAnsi="Times New Roman" w:cs="Times New Roman"/>
          <w:bCs/>
          <w:sz w:val="24"/>
          <w:szCs w:val="24"/>
          <w:vertAlign w:val="superscript"/>
        </w:rPr>
        <w:t>3</w:t>
      </w:r>
    </w:p>
    <w:p w14:paraId="3F6312E5" w14:textId="1411D4B0" w:rsidR="00A36CF3" w:rsidRDefault="00CB203F">
      <w:pPr>
        <w:spacing w:before="120" w:after="120" w:line="240" w:lineRule="auto"/>
        <w:jc w:val="both"/>
        <w:rPr>
          <w:rFonts w:ascii="Times New Roman" w:eastAsia="Times New Roman" w:hAnsi="Times New Roman" w:cs="Times New Roman"/>
          <w:bCs/>
          <w:sz w:val="24"/>
          <w:szCs w:val="24"/>
        </w:rPr>
      </w:pPr>
      <w:r w:rsidRPr="00F812D1">
        <w:rPr>
          <w:rFonts w:ascii="Times New Roman" w:eastAsia="Times New Roman" w:hAnsi="Times New Roman" w:cs="Times New Roman"/>
          <w:bCs/>
          <w:sz w:val="24"/>
          <w:szCs w:val="24"/>
          <w:vertAlign w:val="superscript"/>
        </w:rPr>
        <w:t>1</w:t>
      </w:r>
      <w:r w:rsidR="00140150">
        <w:rPr>
          <w:rFonts w:ascii="Times New Roman" w:eastAsia="Times New Roman" w:hAnsi="Times New Roman" w:cs="Times New Roman"/>
          <w:bCs/>
          <w:sz w:val="24"/>
          <w:szCs w:val="24"/>
          <w:vertAlign w:val="superscript"/>
        </w:rPr>
        <w:t>23</w:t>
      </w:r>
      <w:r w:rsidR="00BE3086">
        <w:rPr>
          <w:rFonts w:ascii="Times New Roman" w:eastAsia="Times New Roman" w:hAnsi="Times New Roman" w:cs="Times New Roman"/>
          <w:bCs/>
          <w:sz w:val="24"/>
          <w:szCs w:val="24"/>
        </w:rPr>
        <w:t xml:space="preserve">Pendidikan Guru </w:t>
      </w:r>
      <w:proofErr w:type="spellStart"/>
      <w:r w:rsidR="00BE3086">
        <w:rPr>
          <w:rFonts w:ascii="Times New Roman" w:eastAsia="Times New Roman" w:hAnsi="Times New Roman" w:cs="Times New Roman"/>
          <w:bCs/>
          <w:sz w:val="24"/>
          <w:szCs w:val="24"/>
        </w:rPr>
        <w:t>Sekolah</w:t>
      </w:r>
      <w:proofErr w:type="spellEnd"/>
      <w:r w:rsidR="00BE3086">
        <w:rPr>
          <w:rFonts w:ascii="Times New Roman" w:eastAsia="Times New Roman" w:hAnsi="Times New Roman" w:cs="Times New Roman"/>
          <w:bCs/>
          <w:sz w:val="24"/>
          <w:szCs w:val="24"/>
        </w:rPr>
        <w:t xml:space="preserve"> Dasar</w:t>
      </w:r>
      <w:r w:rsidRPr="00F812D1">
        <w:rPr>
          <w:rFonts w:ascii="Times New Roman" w:eastAsia="Times New Roman" w:hAnsi="Times New Roman" w:cs="Times New Roman"/>
          <w:bCs/>
          <w:sz w:val="24"/>
          <w:szCs w:val="24"/>
        </w:rPr>
        <w:t xml:space="preserve">, </w:t>
      </w:r>
      <w:r w:rsidR="00BE3086">
        <w:rPr>
          <w:rFonts w:ascii="Times New Roman" w:eastAsia="Times New Roman" w:hAnsi="Times New Roman" w:cs="Times New Roman"/>
          <w:bCs/>
          <w:sz w:val="24"/>
          <w:szCs w:val="24"/>
        </w:rPr>
        <w:t>FKIP</w:t>
      </w:r>
      <w:r w:rsidRPr="00F812D1">
        <w:rPr>
          <w:rFonts w:ascii="Times New Roman" w:eastAsia="Times New Roman" w:hAnsi="Times New Roman" w:cs="Times New Roman"/>
          <w:bCs/>
          <w:sz w:val="24"/>
          <w:szCs w:val="24"/>
        </w:rPr>
        <w:t xml:space="preserve">, </w:t>
      </w:r>
      <w:r w:rsidR="00140150">
        <w:rPr>
          <w:rFonts w:ascii="Times New Roman" w:eastAsia="Times New Roman" w:hAnsi="Times New Roman" w:cs="Times New Roman"/>
          <w:bCs/>
          <w:sz w:val="24"/>
          <w:szCs w:val="24"/>
        </w:rPr>
        <w:t xml:space="preserve">Universitas </w:t>
      </w:r>
      <w:proofErr w:type="spellStart"/>
      <w:r w:rsidR="00BE3086">
        <w:rPr>
          <w:rFonts w:ascii="Times New Roman" w:eastAsia="Times New Roman" w:hAnsi="Times New Roman" w:cs="Times New Roman"/>
          <w:bCs/>
          <w:sz w:val="24"/>
          <w:szCs w:val="24"/>
        </w:rPr>
        <w:t>Darul</w:t>
      </w:r>
      <w:proofErr w:type="spellEnd"/>
      <w:r w:rsidR="00BE3086">
        <w:rPr>
          <w:rFonts w:ascii="Times New Roman" w:eastAsia="Times New Roman" w:hAnsi="Times New Roman" w:cs="Times New Roman"/>
          <w:bCs/>
          <w:sz w:val="24"/>
          <w:szCs w:val="24"/>
        </w:rPr>
        <w:t xml:space="preserve"> </w:t>
      </w:r>
      <w:proofErr w:type="spellStart"/>
      <w:r w:rsidR="00BE3086">
        <w:rPr>
          <w:rFonts w:ascii="Times New Roman" w:eastAsia="Times New Roman" w:hAnsi="Times New Roman" w:cs="Times New Roman"/>
          <w:bCs/>
          <w:sz w:val="24"/>
          <w:szCs w:val="24"/>
        </w:rPr>
        <w:t>Ulum</w:t>
      </w:r>
      <w:proofErr w:type="spellEnd"/>
      <w:r w:rsidR="007564EC">
        <w:rPr>
          <w:rFonts w:ascii="Times New Roman" w:eastAsia="Times New Roman" w:hAnsi="Times New Roman" w:cs="Times New Roman"/>
          <w:bCs/>
          <w:sz w:val="24"/>
          <w:szCs w:val="24"/>
        </w:rPr>
        <w:t xml:space="preserve"> Islamic Centre Sudirman GUPPI. Semarang</w:t>
      </w:r>
    </w:p>
    <w:p w14:paraId="3F698299" w14:textId="5A8E8278" w:rsidR="00EB36D4" w:rsidRDefault="00EB36D4">
      <w:pPr>
        <w:spacing w:before="120" w:after="12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*Corresponding Author: </w:t>
      </w:r>
      <w:proofErr w:type="spellStart"/>
      <w:r w:rsidR="00BE3086">
        <w:rPr>
          <w:rFonts w:ascii="Times New Roman" w:eastAsia="Times New Roman" w:hAnsi="Times New Roman" w:cs="Times New Roman"/>
          <w:bCs/>
          <w:sz w:val="24"/>
          <w:szCs w:val="24"/>
        </w:rPr>
        <w:t>Laelatul</w:t>
      </w:r>
      <w:proofErr w:type="spellEnd"/>
      <w:r w:rsidR="00BE3086">
        <w:rPr>
          <w:rFonts w:ascii="Times New Roman" w:eastAsia="Times New Roman" w:hAnsi="Times New Roman" w:cs="Times New Roman"/>
          <w:bCs/>
          <w:sz w:val="24"/>
          <w:szCs w:val="24"/>
        </w:rPr>
        <w:t xml:space="preserve"> </w:t>
      </w:r>
      <w:proofErr w:type="spellStart"/>
      <w:r w:rsidR="00BE3086">
        <w:rPr>
          <w:rFonts w:ascii="Times New Roman" w:eastAsia="Times New Roman" w:hAnsi="Times New Roman" w:cs="Times New Roman"/>
          <w:bCs/>
          <w:sz w:val="24"/>
          <w:szCs w:val="24"/>
        </w:rPr>
        <w:t>Fadilah</w:t>
      </w:r>
      <w:proofErr w:type="spellEnd"/>
    </w:p>
    <w:p w14:paraId="4A4A89D6" w14:textId="3728A8DA" w:rsidR="00EB36D4" w:rsidRPr="00BE3086" w:rsidRDefault="00EB36D4">
      <w:pPr>
        <w:spacing w:before="120" w:after="120" w:line="240" w:lineRule="auto"/>
        <w:jc w:val="both"/>
        <w:rPr>
          <w:rFonts w:ascii="Times New Roman" w:eastAsia="Times New Roman" w:hAnsi="Times New Roman" w:cs="Times New Roman"/>
          <w:bCs/>
          <w:sz w:val="24"/>
          <w:szCs w:val="24"/>
        </w:rPr>
      </w:pPr>
      <w:r w:rsidRPr="00BE3086">
        <w:rPr>
          <w:rFonts w:ascii="Times New Roman" w:eastAsia="Times New Roman" w:hAnsi="Times New Roman" w:cs="Times New Roman"/>
          <w:bCs/>
          <w:sz w:val="24"/>
          <w:szCs w:val="24"/>
        </w:rPr>
        <w:t xml:space="preserve">Email: </w:t>
      </w:r>
      <w:r w:rsidR="00BE3086" w:rsidRPr="00BE3086">
        <w:rPr>
          <w:rFonts w:ascii="Times New Roman" w:hAnsi="Times New Roman" w:cs="Times New Roman"/>
          <w:sz w:val="24"/>
          <w:szCs w:val="24"/>
        </w:rPr>
        <w:t>laelatulfadila9@gmail.com</w:t>
      </w:r>
    </w:p>
    <w:tbl>
      <w:tblPr>
        <w:tblStyle w:val="a0"/>
        <w:tblW w:w="9027"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2881"/>
        <w:gridCol w:w="6146"/>
      </w:tblGrid>
      <w:tr w:rsidR="00A36CF3" w14:paraId="0971C13C" w14:textId="77777777">
        <w:tc>
          <w:tcPr>
            <w:tcW w:w="2881" w:type="dxa"/>
            <w:tcBorders>
              <w:top w:val="single" w:sz="4" w:space="0" w:color="000000"/>
              <w:bottom w:val="single" w:sz="4" w:space="0" w:color="000000"/>
            </w:tcBorders>
            <w:shd w:val="clear" w:color="auto" w:fill="FFFFFF"/>
          </w:tcPr>
          <w:p w14:paraId="56D8A97E" w14:textId="77777777" w:rsidR="00A36CF3" w:rsidRDefault="00CB203F">
            <w:pPr>
              <w:spacing w:before="120" w:after="240"/>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Article Info</w:t>
            </w:r>
          </w:p>
          <w:p w14:paraId="50EB197E" w14:textId="77777777" w:rsidR="00A36CF3" w:rsidRDefault="00CB203F">
            <w:pPr>
              <w:spacing w:before="120" w:after="120"/>
              <w:jc w:val="both"/>
              <w:rPr>
                <w:rFonts w:ascii="Times New Roman" w:eastAsia="Times New Roman" w:hAnsi="Times New Roman" w:cs="Times New Roman"/>
                <w:i/>
                <w:sz w:val="20"/>
                <w:szCs w:val="20"/>
              </w:rPr>
            </w:pPr>
            <w:r>
              <w:rPr>
                <w:rFonts w:ascii="Times New Roman" w:eastAsia="Times New Roman" w:hAnsi="Times New Roman" w:cs="Times New Roman"/>
                <w:i/>
                <w:sz w:val="20"/>
                <w:szCs w:val="20"/>
              </w:rPr>
              <w:t>Article History:</w:t>
            </w:r>
          </w:p>
          <w:p w14:paraId="663DE4FE" w14:textId="77777777" w:rsidR="00A36CF3" w:rsidRDefault="00CB203F">
            <w:pPr>
              <w:spacing w:before="1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Received: </w:t>
            </w:r>
          </w:p>
          <w:p w14:paraId="6F86C587" w14:textId="7243D65D" w:rsidR="00A36CF3" w:rsidRDefault="00420F6C">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Revised:</w:t>
            </w:r>
          </w:p>
          <w:p w14:paraId="2054C368" w14:textId="77777777" w:rsidR="00A36CF3" w:rsidRDefault="00CB203F">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Accepted: </w:t>
            </w:r>
          </w:p>
          <w:p w14:paraId="6ED92DE4" w14:textId="77777777" w:rsidR="00A36CF3" w:rsidRDefault="00A36CF3">
            <w:pPr>
              <w:jc w:val="both"/>
              <w:rPr>
                <w:rFonts w:ascii="Times New Roman" w:eastAsia="Times New Roman" w:hAnsi="Times New Roman" w:cs="Times New Roman"/>
                <w:sz w:val="20"/>
                <w:szCs w:val="20"/>
              </w:rPr>
            </w:pPr>
          </w:p>
          <w:p w14:paraId="1CC27E1D" w14:textId="04B6E59C" w:rsidR="00A36CF3" w:rsidRDefault="00CB203F">
            <w:pPr>
              <w:spacing w:after="120"/>
              <w:jc w:val="both"/>
              <w:rPr>
                <w:rFonts w:ascii="Times New Roman" w:eastAsia="Times New Roman" w:hAnsi="Times New Roman" w:cs="Times New Roman"/>
                <w:i/>
                <w:sz w:val="20"/>
                <w:szCs w:val="20"/>
              </w:rPr>
            </w:pPr>
            <w:r>
              <w:rPr>
                <w:rFonts w:ascii="Times New Roman" w:eastAsia="Times New Roman" w:hAnsi="Times New Roman" w:cs="Times New Roman"/>
                <w:i/>
                <w:sz w:val="20"/>
                <w:szCs w:val="20"/>
              </w:rPr>
              <w:t xml:space="preserve">Keywords: </w:t>
            </w:r>
            <w:r w:rsidR="00C73E44">
              <w:rPr>
                <w:rFonts w:ascii="Times New Roman" w:hAnsi="Times New Roman" w:cs="Times New Roman"/>
                <w:iCs/>
                <w:color w:val="000000"/>
                <w:sz w:val="20"/>
                <w:szCs w:val="20"/>
              </w:rPr>
              <w:t>IPAS Learning Data</w:t>
            </w:r>
            <w:r w:rsidR="00BE590F" w:rsidRPr="00BE590F">
              <w:rPr>
                <w:rFonts w:ascii="Times New Roman" w:hAnsi="Times New Roman" w:cs="Times New Roman"/>
                <w:iCs/>
                <w:color w:val="000000"/>
                <w:sz w:val="20"/>
                <w:szCs w:val="20"/>
              </w:rPr>
              <w:t xml:space="preserve">, </w:t>
            </w:r>
            <w:r w:rsidR="00C73E44">
              <w:rPr>
                <w:rFonts w:ascii="Times New Roman" w:hAnsi="Times New Roman" w:cs="Times New Roman"/>
                <w:iCs/>
                <w:color w:val="000000"/>
                <w:sz w:val="20"/>
                <w:szCs w:val="20"/>
              </w:rPr>
              <w:t>Availability of Learning Media</w:t>
            </w:r>
            <w:r w:rsidR="00BE590F" w:rsidRPr="00BE590F">
              <w:rPr>
                <w:rFonts w:ascii="Times New Roman" w:hAnsi="Times New Roman" w:cs="Times New Roman"/>
                <w:iCs/>
                <w:color w:val="000000"/>
                <w:sz w:val="20"/>
                <w:szCs w:val="20"/>
              </w:rPr>
              <w:t xml:space="preserve">, </w:t>
            </w:r>
            <w:r w:rsidR="00C73E44">
              <w:rPr>
                <w:rFonts w:ascii="Times New Roman" w:hAnsi="Times New Roman" w:cs="Times New Roman"/>
                <w:iCs/>
                <w:color w:val="000000"/>
                <w:sz w:val="20"/>
                <w:szCs w:val="20"/>
              </w:rPr>
              <w:t>Utilization of Learning Media</w:t>
            </w:r>
            <w:r w:rsidR="00BE590F" w:rsidRPr="00BE590F">
              <w:rPr>
                <w:rFonts w:ascii="Times New Roman" w:hAnsi="Times New Roman" w:cs="Times New Roman"/>
                <w:iCs/>
                <w:color w:val="000000"/>
                <w:sz w:val="20"/>
                <w:szCs w:val="20"/>
              </w:rPr>
              <w:t xml:space="preserve">, </w:t>
            </w:r>
            <w:r w:rsidR="00C73E44">
              <w:rPr>
                <w:rFonts w:ascii="Times New Roman" w:hAnsi="Times New Roman" w:cs="Times New Roman"/>
                <w:iCs/>
                <w:color w:val="000000"/>
                <w:sz w:val="20"/>
                <w:szCs w:val="20"/>
              </w:rPr>
              <w:t>elementary Education</w:t>
            </w:r>
            <w:r w:rsidR="00BE590F" w:rsidRPr="00BE590F">
              <w:rPr>
                <w:rFonts w:ascii="Times New Roman" w:hAnsi="Times New Roman" w:cs="Times New Roman"/>
                <w:iCs/>
                <w:color w:val="000000"/>
                <w:sz w:val="20"/>
                <w:szCs w:val="20"/>
              </w:rPr>
              <w:t xml:space="preserve">, </w:t>
            </w:r>
            <w:proofErr w:type="spellStart"/>
            <w:r w:rsidR="00C73E44">
              <w:rPr>
                <w:rFonts w:ascii="Times New Roman" w:hAnsi="Times New Roman" w:cs="Times New Roman"/>
                <w:iCs/>
                <w:color w:val="000000"/>
                <w:sz w:val="20"/>
                <w:szCs w:val="20"/>
              </w:rPr>
              <w:t>Kurikulum</w:t>
            </w:r>
            <w:proofErr w:type="spellEnd"/>
            <w:r w:rsidR="00C73E44">
              <w:rPr>
                <w:rFonts w:ascii="Times New Roman" w:hAnsi="Times New Roman" w:cs="Times New Roman"/>
                <w:iCs/>
                <w:color w:val="000000"/>
                <w:sz w:val="20"/>
                <w:szCs w:val="20"/>
              </w:rPr>
              <w:t xml:space="preserve"> Merdeka.</w:t>
            </w:r>
          </w:p>
        </w:tc>
        <w:tc>
          <w:tcPr>
            <w:tcW w:w="6146" w:type="dxa"/>
            <w:tcBorders>
              <w:top w:val="single" w:sz="4" w:space="0" w:color="000000"/>
              <w:bottom w:val="single" w:sz="4" w:space="0" w:color="000000"/>
            </w:tcBorders>
            <w:shd w:val="clear" w:color="auto" w:fill="FFFFFF"/>
          </w:tcPr>
          <w:p w14:paraId="6C6CE2CB" w14:textId="77777777" w:rsidR="00A36CF3" w:rsidRDefault="00CB203F">
            <w:pPr>
              <w:spacing w:before="120" w:after="240"/>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Abstract</w:t>
            </w:r>
          </w:p>
          <w:p w14:paraId="20D43E96" w14:textId="0E0F3920" w:rsidR="00A36CF3" w:rsidRPr="00BE590F" w:rsidRDefault="00C73E44">
            <w:pPr>
              <w:spacing w:before="120" w:after="120"/>
              <w:jc w:val="both"/>
              <w:rPr>
                <w:rFonts w:ascii="Times New Roman" w:eastAsia="Times New Roman" w:hAnsi="Times New Roman" w:cs="Times New Roman"/>
                <w:i/>
                <w:iCs/>
                <w:sz w:val="24"/>
                <w:szCs w:val="24"/>
              </w:rPr>
            </w:pPr>
            <w:r w:rsidRPr="00C73E44">
              <w:rPr>
                <w:rFonts w:ascii="Times New Roman" w:hAnsi="Times New Roman" w:cs="Times New Roman"/>
                <w:i/>
                <w:iCs/>
                <w:sz w:val="20"/>
                <w:szCs w:val="20"/>
              </w:rPr>
              <w:t xml:space="preserve">The successful implementation of Integrated Science and Social Studies (IPAS) learning in elementary schools is closely related to the availability and effective utilization of learning media that can facilitate students’ understanding of concepts and enhance their learning engagement. This study aimed to analyze the availability and utilization of IPAS learning media in Grade IV at public elementary schools within the Ki Hajar </w:t>
            </w:r>
            <w:proofErr w:type="spellStart"/>
            <w:r w:rsidRPr="00C73E44">
              <w:rPr>
                <w:rFonts w:ascii="Times New Roman" w:hAnsi="Times New Roman" w:cs="Times New Roman"/>
                <w:i/>
                <w:iCs/>
                <w:sz w:val="20"/>
                <w:szCs w:val="20"/>
              </w:rPr>
              <w:t>Dewantara</w:t>
            </w:r>
            <w:proofErr w:type="spellEnd"/>
            <w:r w:rsidRPr="00C73E44">
              <w:rPr>
                <w:rFonts w:ascii="Times New Roman" w:hAnsi="Times New Roman" w:cs="Times New Roman"/>
                <w:i/>
                <w:iCs/>
                <w:sz w:val="20"/>
                <w:szCs w:val="20"/>
              </w:rPr>
              <w:t xml:space="preserve"> Cluster, East </w:t>
            </w:r>
            <w:proofErr w:type="spellStart"/>
            <w:r w:rsidRPr="00C73E44">
              <w:rPr>
                <w:rFonts w:ascii="Times New Roman" w:hAnsi="Times New Roman" w:cs="Times New Roman"/>
                <w:i/>
                <w:iCs/>
                <w:sz w:val="20"/>
                <w:szCs w:val="20"/>
              </w:rPr>
              <w:t>Ungaran</w:t>
            </w:r>
            <w:proofErr w:type="spellEnd"/>
            <w:r w:rsidRPr="00C73E44">
              <w:rPr>
                <w:rFonts w:ascii="Times New Roman" w:hAnsi="Times New Roman" w:cs="Times New Roman"/>
                <w:i/>
                <w:iCs/>
                <w:sz w:val="20"/>
                <w:szCs w:val="20"/>
              </w:rPr>
              <w:t xml:space="preserve"> District, Semarang Regency. The study employed a qualitative descriptive approach. Data were collected through observations, interviews, and documentation involving Grade IV teachers and school principals from the selected schools. Data validity was ensured through source and technique triangulation, while data analysis followed the interactive model of data condensation, data display, and conclusion drawing. The findings revealed that the availability of IPAS learning media was generally adequate and included printed media, visual media, concrete media, and digital media such as textbooks, maps, globes, science kits, anatomical models, laptops, LCD projectors, and learning videos. However, several media resources were still limited in quantity, requiring shared use among classes. Furthermore, teachers had utilized various learning media effectively in classroom instruction, particularly PowerPoint presentations, videos, pictures, maps, globes, and simple teaching aids. The use of these media increased students’ attention, motivation, participation, and conceptual understanding of IPAS content. The study concludes that both the availability and utilization of learning media play a significant role in supporting effective IPAS learning. Therefore, schools should enhance media provision and strengthen teachers’ competencies in integrating innovative learning media into classroom practices</w:t>
            </w:r>
            <w:r w:rsidR="00BE590F" w:rsidRPr="00BE590F">
              <w:rPr>
                <w:rFonts w:ascii="Times New Roman" w:hAnsi="Times New Roman" w:cs="Times New Roman"/>
                <w:i/>
                <w:iCs/>
                <w:sz w:val="20"/>
                <w:szCs w:val="20"/>
              </w:rPr>
              <w:t>.</w:t>
            </w:r>
          </w:p>
        </w:tc>
      </w:tr>
    </w:tbl>
    <w:p w14:paraId="6C0ECBDF" w14:textId="77777777" w:rsidR="00A36CF3" w:rsidRPr="00AA769C" w:rsidRDefault="00CB203F">
      <w:pPr>
        <w:spacing w:before="120" w:after="120" w:line="240" w:lineRule="auto"/>
        <w:jc w:val="both"/>
        <w:rPr>
          <w:rFonts w:ascii="Times New Roman" w:eastAsia="Times New Roman" w:hAnsi="Times New Roman" w:cs="Times New Roman"/>
          <w:b/>
          <w:sz w:val="24"/>
          <w:szCs w:val="24"/>
        </w:rPr>
      </w:pPr>
      <w:r w:rsidRPr="00AA769C">
        <w:rPr>
          <w:rFonts w:ascii="Times New Roman" w:eastAsia="Times New Roman" w:hAnsi="Times New Roman" w:cs="Times New Roman"/>
          <w:b/>
          <w:sz w:val="24"/>
          <w:szCs w:val="24"/>
        </w:rPr>
        <w:t>Introduction</w:t>
      </w:r>
    </w:p>
    <w:p w14:paraId="5EB44C94" w14:textId="2E398003" w:rsidR="008C105C" w:rsidRDefault="008C105C" w:rsidP="008C105C">
      <w:pPr>
        <w:spacing w:after="0"/>
        <w:jc w:val="both"/>
        <w:rPr>
          <w:rFonts w:ascii="Book Antiqua" w:eastAsia="Times New Roman" w:hAnsi="Book Antiqua" w:cs="Times New Roman"/>
          <w:sz w:val="24"/>
          <w:szCs w:val="24"/>
          <w:lang w:val="en-ID" w:eastAsia="en-ID"/>
        </w:rPr>
      </w:pPr>
      <w:r w:rsidRPr="008C105C">
        <w:rPr>
          <w:rFonts w:ascii="Book Antiqua" w:eastAsia="Times New Roman" w:hAnsi="Book Antiqua" w:cs="Times New Roman"/>
          <w:sz w:val="24"/>
          <w:szCs w:val="24"/>
          <w:lang w:val="en-ID" w:eastAsia="en-ID"/>
        </w:rPr>
        <w:t xml:space="preserve">The implementation of the Merdeka Curriculum has introduced significant changes in elementary school learning, including the integration of Natural Sciences (IPA) and Social Sciences (IPS) into Natural and Social Sciences (IPAS). This integration aims to </w:t>
      </w:r>
      <w:r w:rsidRPr="008C105C">
        <w:rPr>
          <w:rFonts w:ascii="Book Antiqua" w:eastAsia="Times New Roman" w:hAnsi="Book Antiqua" w:cs="Times New Roman"/>
          <w:sz w:val="24"/>
          <w:szCs w:val="24"/>
          <w:lang w:val="en-ID" w:eastAsia="en-ID"/>
        </w:rPr>
        <w:lastRenderedPageBreak/>
        <w:t>develop students’ holistic understanding of natural and social phenomena in their environment. IPAS learning emphasizes not only conceptual understanding but also the development of critical thinking, problem-solving, scientific inquiry, collaboration, and evidence-based decision-making skills. Therefore, effective IPAS learning requires innovative instructional strategies and appropriate learning media that meet students’ needs and learning characteristics.</w:t>
      </w:r>
    </w:p>
    <w:p w14:paraId="6EF0CC2D" w14:textId="77777777" w:rsidR="008C105C" w:rsidRPr="008C105C" w:rsidRDefault="008C105C" w:rsidP="008C105C">
      <w:pPr>
        <w:spacing w:after="0"/>
        <w:jc w:val="both"/>
        <w:rPr>
          <w:rFonts w:ascii="Book Antiqua" w:eastAsia="Times New Roman" w:hAnsi="Book Antiqua" w:cs="Times New Roman"/>
          <w:sz w:val="24"/>
          <w:szCs w:val="24"/>
          <w:lang w:val="en-ID" w:eastAsia="en-ID"/>
        </w:rPr>
      </w:pPr>
    </w:p>
    <w:p w14:paraId="45EAB86F" w14:textId="26D5D96E" w:rsidR="008C105C" w:rsidRDefault="008C105C" w:rsidP="008C105C">
      <w:pPr>
        <w:spacing w:after="0"/>
        <w:jc w:val="both"/>
        <w:rPr>
          <w:rFonts w:ascii="Book Antiqua" w:eastAsia="Times New Roman" w:hAnsi="Book Antiqua" w:cs="Times New Roman"/>
          <w:sz w:val="24"/>
          <w:szCs w:val="24"/>
          <w:lang w:val="en-ID" w:eastAsia="en-ID"/>
        </w:rPr>
      </w:pPr>
      <w:r w:rsidRPr="008C105C">
        <w:rPr>
          <w:rFonts w:ascii="Book Antiqua" w:eastAsia="Times New Roman" w:hAnsi="Book Antiqua" w:cs="Times New Roman"/>
          <w:sz w:val="24"/>
          <w:szCs w:val="24"/>
          <w:lang w:val="en-ID" w:eastAsia="en-ID"/>
        </w:rPr>
        <w:t>Learning media play an important role in supporting the learning process by delivering instructional messages, clarifying abstract concepts, increasing motivation, and providing meaningful learning experiences. In IPAS learning, media are particularly essential because many concepts require visualization, demonstrations, simulations, and direct observations to connect scientific knowledge with real-life contexts. Appropriate learning media can encourage more active, engaging, and student-</w:t>
      </w:r>
      <w:proofErr w:type="spellStart"/>
      <w:r w:rsidRPr="008C105C">
        <w:rPr>
          <w:rFonts w:ascii="Book Antiqua" w:eastAsia="Times New Roman" w:hAnsi="Book Antiqua" w:cs="Times New Roman"/>
          <w:sz w:val="24"/>
          <w:szCs w:val="24"/>
          <w:lang w:val="en-ID" w:eastAsia="en-ID"/>
        </w:rPr>
        <w:t>centered</w:t>
      </w:r>
      <w:proofErr w:type="spellEnd"/>
      <w:r w:rsidRPr="008C105C">
        <w:rPr>
          <w:rFonts w:ascii="Book Antiqua" w:eastAsia="Times New Roman" w:hAnsi="Book Antiqua" w:cs="Times New Roman"/>
          <w:sz w:val="24"/>
          <w:szCs w:val="24"/>
          <w:lang w:val="en-ID" w:eastAsia="en-ID"/>
        </w:rPr>
        <w:t xml:space="preserve"> learning.</w:t>
      </w:r>
    </w:p>
    <w:p w14:paraId="750306D5" w14:textId="77777777" w:rsidR="008C105C" w:rsidRPr="008C105C" w:rsidRDefault="008C105C" w:rsidP="008C105C">
      <w:pPr>
        <w:spacing w:after="0"/>
        <w:jc w:val="both"/>
        <w:rPr>
          <w:rFonts w:ascii="Book Antiqua" w:eastAsia="Times New Roman" w:hAnsi="Book Antiqua" w:cs="Times New Roman"/>
          <w:sz w:val="24"/>
          <w:szCs w:val="24"/>
          <w:lang w:val="en-ID" w:eastAsia="en-ID"/>
        </w:rPr>
      </w:pPr>
    </w:p>
    <w:p w14:paraId="58B25F07" w14:textId="102A0A39" w:rsidR="008C105C" w:rsidRDefault="008C105C" w:rsidP="008C105C">
      <w:pPr>
        <w:spacing w:after="0"/>
        <w:jc w:val="both"/>
        <w:rPr>
          <w:rFonts w:ascii="Book Antiqua" w:eastAsia="Times New Roman" w:hAnsi="Book Antiqua" w:cs="Times New Roman"/>
          <w:sz w:val="24"/>
          <w:szCs w:val="24"/>
          <w:lang w:val="en-ID" w:eastAsia="en-ID"/>
        </w:rPr>
      </w:pPr>
      <w:r w:rsidRPr="008C105C">
        <w:rPr>
          <w:rFonts w:ascii="Book Antiqua" w:eastAsia="Times New Roman" w:hAnsi="Book Antiqua" w:cs="Times New Roman"/>
          <w:sz w:val="24"/>
          <w:szCs w:val="24"/>
          <w:lang w:val="en-ID" w:eastAsia="en-ID"/>
        </w:rPr>
        <w:t xml:space="preserve">Previous studies have confirmed the significant contribution of learning media to improving IPAS learning quality in elementary schools. </w:t>
      </w:r>
      <w:proofErr w:type="spellStart"/>
      <w:r w:rsidRPr="008C105C">
        <w:rPr>
          <w:rFonts w:ascii="Book Antiqua" w:eastAsia="Times New Roman" w:hAnsi="Book Antiqua" w:cs="Times New Roman"/>
          <w:sz w:val="24"/>
          <w:szCs w:val="24"/>
          <w:lang w:val="en-ID" w:eastAsia="en-ID"/>
        </w:rPr>
        <w:t>Pentianasari</w:t>
      </w:r>
      <w:proofErr w:type="spellEnd"/>
      <w:r w:rsidRPr="008C105C">
        <w:rPr>
          <w:rFonts w:ascii="Book Antiqua" w:eastAsia="Times New Roman" w:hAnsi="Book Antiqua" w:cs="Times New Roman"/>
          <w:sz w:val="24"/>
          <w:szCs w:val="24"/>
          <w:lang w:val="en-ID" w:eastAsia="en-ID"/>
        </w:rPr>
        <w:t xml:space="preserve"> et al. (2023) found that interactive learning media assisted by </w:t>
      </w:r>
      <w:proofErr w:type="spellStart"/>
      <w:r w:rsidRPr="008C105C">
        <w:rPr>
          <w:rFonts w:ascii="Book Antiqua" w:eastAsia="Times New Roman" w:hAnsi="Book Antiqua" w:cs="Times New Roman"/>
          <w:sz w:val="24"/>
          <w:szCs w:val="24"/>
          <w:lang w:val="en-ID" w:eastAsia="en-ID"/>
        </w:rPr>
        <w:t>Lectora</w:t>
      </w:r>
      <w:proofErr w:type="spellEnd"/>
      <w:r w:rsidRPr="008C105C">
        <w:rPr>
          <w:rFonts w:ascii="Book Antiqua" w:eastAsia="Times New Roman" w:hAnsi="Book Antiqua" w:cs="Times New Roman"/>
          <w:sz w:val="24"/>
          <w:szCs w:val="24"/>
          <w:lang w:val="en-ID" w:eastAsia="en-ID"/>
        </w:rPr>
        <w:t xml:space="preserve"> Inspire demonstrated high validity, practicality, and effectiveness in supporting IPAS learning. Similarly, </w:t>
      </w:r>
      <w:proofErr w:type="spellStart"/>
      <w:r w:rsidRPr="008C105C">
        <w:rPr>
          <w:rFonts w:ascii="Book Antiqua" w:eastAsia="Times New Roman" w:hAnsi="Book Antiqua" w:cs="Times New Roman"/>
          <w:sz w:val="24"/>
          <w:szCs w:val="24"/>
          <w:lang w:val="en-ID" w:eastAsia="en-ID"/>
        </w:rPr>
        <w:t>Setyawan</w:t>
      </w:r>
      <w:proofErr w:type="spellEnd"/>
      <w:r w:rsidRPr="008C105C">
        <w:rPr>
          <w:rFonts w:ascii="Book Antiqua" w:eastAsia="Times New Roman" w:hAnsi="Book Antiqua" w:cs="Times New Roman"/>
          <w:sz w:val="24"/>
          <w:szCs w:val="24"/>
          <w:lang w:val="en-ID" w:eastAsia="en-ID"/>
        </w:rPr>
        <w:t xml:space="preserve"> et al. (2023) reported that interactive PowerPoint media improved students’ attention and understanding of IPAS materials. Furthermore, </w:t>
      </w:r>
      <w:proofErr w:type="spellStart"/>
      <w:r w:rsidRPr="008C105C">
        <w:rPr>
          <w:rFonts w:ascii="Book Antiqua" w:eastAsia="Times New Roman" w:hAnsi="Book Antiqua" w:cs="Times New Roman"/>
          <w:sz w:val="24"/>
          <w:szCs w:val="24"/>
          <w:lang w:val="en-ID" w:eastAsia="en-ID"/>
        </w:rPr>
        <w:t>Khairiyah</w:t>
      </w:r>
      <w:proofErr w:type="spellEnd"/>
      <w:r w:rsidRPr="008C105C">
        <w:rPr>
          <w:rFonts w:ascii="Book Antiqua" w:eastAsia="Times New Roman" w:hAnsi="Book Antiqua" w:cs="Times New Roman"/>
          <w:sz w:val="24"/>
          <w:szCs w:val="24"/>
          <w:lang w:val="en-ID" w:eastAsia="en-ID"/>
        </w:rPr>
        <w:t xml:space="preserve"> et al. (2024) revealed that audio-visual media enhanced students’ learning interest, concentration, and understanding of abstract IPAS concepts through the integration of images, sounds, and animations.</w:t>
      </w:r>
    </w:p>
    <w:p w14:paraId="37D6F577" w14:textId="77777777" w:rsidR="008C105C" w:rsidRPr="008C105C" w:rsidRDefault="008C105C" w:rsidP="008C105C">
      <w:pPr>
        <w:spacing w:after="0"/>
        <w:jc w:val="both"/>
        <w:rPr>
          <w:rFonts w:ascii="Book Antiqua" w:eastAsia="Times New Roman" w:hAnsi="Book Antiqua" w:cs="Times New Roman"/>
          <w:sz w:val="24"/>
          <w:szCs w:val="24"/>
          <w:lang w:val="en-ID" w:eastAsia="en-ID"/>
        </w:rPr>
      </w:pPr>
    </w:p>
    <w:p w14:paraId="4DF46E2D" w14:textId="4C939804" w:rsidR="008C105C" w:rsidRDefault="008C105C" w:rsidP="008C105C">
      <w:pPr>
        <w:spacing w:after="0"/>
        <w:jc w:val="both"/>
        <w:rPr>
          <w:rFonts w:ascii="Book Antiqua" w:eastAsia="Times New Roman" w:hAnsi="Book Antiqua" w:cs="Times New Roman"/>
          <w:sz w:val="24"/>
          <w:szCs w:val="24"/>
          <w:lang w:val="en-ID" w:eastAsia="en-ID"/>
        </w:rPr>
      </w:pPr>
      <w:r w:rsidRPr="008C105C">
        <w:rPr>
          <w:rFonts w:ascii="Book Antiqua" w:eastAsia="Times New Roman" w:hAnsi="Book Antiqua" w:cs="Times New Roman"/>
          <w:sz w:val="24"/>
          <w:szCs w:val="24"/>
          <w:lang w:val="en-ID" w:eastAsia="en-ID"/>
        </w:rPr>
        <w:t xml:space="preserve">The advancement of digital technology has further transformed learning media utilization in elementary schools. Nanda et al. (2025) demonstrated that web-based interactive learning media supported the Merdeka Curriculum by facilitating independent, flexible, and interactive learning. However, </w:t>
      </w:r>
      <w:proofErr w:type="spellStart"/>
      <w:r w:rsidRPr="008C105C">
        <w:rPr>
          <w:rFonts w:ascii="Book Antiqua" w:eastAsia="Times New Roman" w:hAnsi="Book Antiqua" w:cs="Times New Roman"/>
          <w:sz w:val="24"/>
          <w:szCs w:val="24"/>
          <w:lang w:val="en-ID" w:eastAsia="en-ID"/>
        </w:rPr>
        <w:t>Maisarah</w:t>
      </w:r>
      <w:proofErr w:type="spellEnd"/>
      <w:r w:rsidRPr="008C105C">
        <w:rPr>
          <w:rFonts w:ascii="Book Antiqua" w:eastAsia="Times New Roman" w:hAnsi="Book Antiqua" w:cs="Times New Roman"/>
          <w:sz w:val="24"/>
          <w:szCs w:val="24"/>
          <w:lang w:val="en-ID" w:eastAsia="en-ID"/>
        </w:rPr>
        <w:t xml:space="preserve"> et al. (2023) found that although elementary teachers have a high need for digital learning media, they still face challenges related to limited technological facilities, insufficient training, and inadequate competence in developing digital media. This indicates that effective media utilization depends not only on technological availability but also on teachers’ competencies.</w:t>
      </w:r>
    </w:p>
    <w:p w14:paraId="553BBDB9" w14:textId="77777777" w:rsidR="008C105C" w:rsidRPr="008C105C" w:rsidRDefault="008C105C" w:rsidP="008C105C">
      <w:pPr>
        <w:spacing w:after="0"/>
        <w:jc w:val="both"/>
        <w:rPr>
          <w:rFonts w:ascii="Book Antiqua" w:eastAsia="Times New Roman" w:hAnsi="Book Antiqua" w:cs="Times New Roman"/>
          <w:sz w:val="24"/>
          <w:szCs w:val="24"/>
          <w:lang w:val="en-ID" w:eastAsia="en-ID"/>
        </w:rPr>
      </w:pPr>
    </w:p>
    <w:p w14:paraId="35339DFF" w14:textId="6FEA4E1A" w:rsidR="008C105C" w:rsidRDefault="008C105C" w:rsidP="008C105C">
      <w:pPr>
        <w:spacing w:after="0"/>
        <w:jc w:val="both"/>
        <w:rPr>
          <w:rFonts w:ascii="Book Antiqua" w:eastAsia="Times New Roman" w:hAnsi="Book Antiqua" w:cs="Times New Roman"/>
          <w:sz w:val="24"/>
          <w:szCs w:val="24"/>
          <w:lang w:val="en-ID" w:eastAsia="en-ID"/>
        </w:rPr>
      </w:pPr>
      <w:r w:rsidRPr="008C105C">
        <w:rPr>
          <w:rFonts w:ascii="Book Antiqua" w:eastAsia="Times New Roman" w:hAnsi="Book Antiqua" w:cs="Times New Roman"/>
          <w:sz w:val="24"/>
          <w:szCs w:val="24"/>
          <w:lang w:val="en-ID" w:eastAsia="en-ID"/>
        </w:rPr>
        <w:t xml:space="preserve">Despite various innovations in learning media, their implementation in schools remains challenging. Mujtahid et al. (2025) reported that IPAS learning media utilization remains suboptimal due to limited facilities, insufficient media variations, and teachers’ difficulties in integrating media into learning activities. Similarly, </w:t>
      </w:r>
      <w:proofErr w:type="spellStart"/>
      <w:r w:rsidRPr="008C105C">
        <w:rPr>
          <w:rFonts w:ascii="Book Antiqua" w:eastAsia="Times New Roman" w:hAnsi="Book Antiqua" w:cs="Times New Roman"/>
          <w:sz w:val="24"/>
          <w:szCs w:val="24"/>
          <w:lang w:val="en-ID" w:eastAsia="en-ID"/>
        </w:rPr>
        <w:t>Andini</w:t>
      </w:r>
      <w:proofErr w:type="spellEnd"/>
      <w:r w:rsidRPr="008C105C">
        <w:rPr>
          <w:rFonts w:ascii="Book Antiqua" w:eastAsia="Times New Roman" w:hAnsi="Book Antiqua" w:cs="Times New Roman"/>
          <w:sz w:val="24"/>
          <w:szCs w:val="24"/>
          <w:lang w:val="en-ID" w:eastAsia="en-ID"/>
        </w:rPr>
        <w:t xml:space="preserve"> et al. (2025) found that IPAS learning is still dominated by simple media, while </w:t>
      </w:r>
      <w:r w:rsidRPr="008C105C">
        <w:rPr>
          <w:rFonts w:ascii="Book Antiqua" w:eastAsia="Times New Roman" w:hAnsi="Book Antiqua" w:cs="Times New Roman"/>
          <w:sz w:val="24"/>
          <w:szCs w:val="24"/>
          <w:lang w:val="en-ID" w:eastAsia="en-ID"/>
        </w:rPr>
        <w:lastRenderedPageBreak/>
        <w:t xml:space="preserve">technology-based media have not been optimally utilized. Meanwhile, </w:t>
      </w:r>
      <w:proofErr w:type="spellStart"/>
      <w:r w:rsidRPr="008C105C">
        <w:rPr>
          <w:rFonts w:ascii="Book Antiqua" w:eastAsia="Times New Roman" w:hAnsi="Book Antiqua" w:cs="Times New Roman"/>
          <w:sz w:val="24"/>
          <w:szCs w:val="24"/>
          <w:lang w:val="en-ID" w:eastAsia="en-ID"/>
        </w:rPr>
        <w:t>Soi’mah</w:t>
      </w:r>
      <w:proofErr w:type="spellEnd"/>
      <w:r w:rsidRPr="008C105C">
        <w:rPr>
          <w:rFonts w:ascii="Book Antiqua" w:eastAsia="Times New Roman" w:hAnsi="Book Antiqua" w:cs="Times New Roman"/>
          <w:sz w:val="24"/>
          <w:szCs w:val="24"/>
          <w:lang w:val="en-ID" w:eastAsia="en-ID"/>
        </w:rPr>
        <w:t xml:space="preserve"> et al. (2025) emphasized that appropriate learning media contribute significantly to improving students’ learning outcomes by facilitating conceptual understanding, motivation, and active participation.</w:t>
      </w:r>
    </w:p>
    <w:p w14:paraId="0AC32ADE" w14:textId="77777777" w:rsidR="008C105C" w:rsidRPr="008C105C" w:rsidRDefault="008C105C" w:rsidP="008C105C">
      <w:pPr>
        <w:spacing w:after="0"/>
        <w:jc w:val="both"/>
        <w:rPr>
          <w:rFonts w:ascii="Book Antiqua" w:eastAsia="Times New Roman" w:hAnsi="Book Antiqua" w:cs="Times New Roman"/>
          <w:sz w:val="24"/>
          <w:szCs w:val="24"/>
          <w:lang w:val="en-ID" w:eastAsia="en-ID"/>
        </w:rPr>
      </w:pPr>
    </w:p>
    <w:p w14:paraId="18411DD3" w14:textId="7C503E04" w:rsidR="008C105C" w:rsidRDefault="008C105C" w:rsidP="008C105C">
      <w:pPr>
        <w:spacing w:after="0"/>
        <w:jc w:val="both"/>
        <w:rPr>
          <w:rFonts w:ascii="Book Antiqua" w:eastAsia="Times New Roman" w:hAnsi="Book Antiqua" w:cs="Times New Roman"/>
          <w:sz w:val="24"/>
          <w:szCs w:val="24"/>
          <w:lang w:val="en-ID" w:eastAsia="en-ID"/>
        </w:rPr>
      </w:pPr>
      <w:r w:rsidRPr="008C105C">
        <w:rPr>
          <w:rFonts w:ascii="Book Antiqua" w:eastAsia="Times New Roman" w:hAnsi="Book Antiqua" w:cs="Times New Roman"/>
          <w:sz w:val="24"/>
          <w:szCs w:val="24"/>
          <w:lang w:val="en-ID" w:eastAsia="en-ID"/>
        </w:rPr>
        <w:t xml:space="preserve">However, the availability and utilization of learning media remain uneven among elementary schools. A preliminary study in several schools within the Ki Hajar </w:t>
      </w:r>
      <w:proofErr w:type="spellStart"/>
      <w:r w:rsidRPr="008C105C">
        <w:rPr>
          <w:rFonts w:ascii="Book Antiqua" w:eastAsia="Times New Roman" w:hAnsi="Book Antiqua" w:cs="Times New Roman"/>
          <w:sz w:val="24"/>
          <w:szCs w:val="24"/>
          <w:lang w:val="en-ID" w:eastAsia="en-ID"/>
        </w:rPr>
        <w:t>Dewantara</w:t>
      </w:r>
      <w:proofErr w:type="spellEnd"/>
      <w:r w:rsidRPr="008C105C">
        <w:rPr>
          <w:rFonts w:ascii="Book Antiqua" w:eastAsia="Times New Roman" w:hAnsi="Book Antiqua" w:cs="Times New Roman"/>
          <w:sz w:val="24"/>
          <w:szCs w:val="24"/>
          <w:lang w:val="en-ID" w:eastAsia="en-ID"/>
        </w:rPr>
        <w:t xml:space="preserve"> School Cluster, East </w:t>
      </w:r>
      <w:proofErr w:type="spellStart"/>
      <w:r w:rsidRPr="008C105C">
        <w:rPr>
          <w:rFonts w:ascii="Book Antiqua" w:eastAsia="Times New Roman" w:hAnsi="Book Antiqua" w:cs="Times New Roman"/>
          <w:sz w:val="24"/>
          <w:szCs w:val="24"/>
          <w:lang w:val="en-ID" w:eastAsia="en-ID"/>
        </w:rPr>
        <w:t>Ungaran</w:t>
      </w:r>
      <w:proofErr w:type="spellEnd"/>
      <w:r w:rsidRPr="008C105C">
        <w:rPr>
          <w:rFonts w:ascii="Book Antiqua" w:eastAsia="Times New Roman" w:hAnsi="Book Antiqua" w:cs="Times New Roman"/>
          <w:sz w:val="24"/>
          <w:szCs w:val="24"/>
          <w:lang w:val="en-ID" w:eastAsia="en-ID"/>
        </w:rPr>
        <w:t xml:space="preserve"> District, Semarang Regency, revealed differences in media availability and utilization. Some schools experience limited facilities and rely on teacher-developed simple media, while others have adequate facilities but have not optimally utilized them. Teachers generally tend to use easily accessible media, such as textbooks and PowerPoint presentations, whereas interactive and technology-based media are still rarely implemented.</w:t>
      </w:r>
    </w:p>
    <w:p w14:paraId="2D682893" w14:textId="77777777" w:rsidR="008C105C" w:rsidRPr="008C105C" w:rsidRDefault="008C105C" w:rsidP="008C105C">
      <w:pPr>
        <w:spacing w:after="0"/>
        <w:jc w:val="both"/>
        <w:rPr>
          <w:rFonts w:ascii="Book Antiqua" w:eastAsia="Times New Roman" w:hAnsi="Book Antiqua" w:cs="Times New Roman"/>
          <w:sz w:val="24"/>
          <w:szCs w:val="24"/>
          <w:lang w:val="en-ID" w:eastAsia="en-ID"/>
        </w:rPr>
      </w:pPr>
    </w:p>
    <w:p w14:paraId="1521E77F" w14:textId="0FE95277" w:rsidR="008C105C" w:rsidRDefault="008C105C" w:rsidP="008C105C">
      <w:pPr>
        <w:spacing w:after="0"/>
        <w:jc w:val="both"/>
        <w:rPr>
          <w:rFonts w:ascii="Book Antiqua" w:eastAsia="Times New Roman" w:hAnsi="Book Antiqua" w:cs="Times New Roman"/>
          <w:sz w:val="24"/>
          <w:szCs w:val="24"/>
          <w:lang w:val="en-ID" w:eastAsia="en-ID"/>
        </w:rPr>
      </w:pPr>
      <w:r w:rsidRPr="008C105C">
        <w:rPr>
          <w:rFonts w:ascii="Book Antiqua" w:eastAsia="Times New Roman" w:hAnsi="Book Antiqua" w:cs="Times New Roman"/>
          <w:sz w:val="24"/>
          <w:szCs w:val="24"/>
          <w:lang w:val="en-ID" w:eastAsia="en-ID"/>
        </w:rPr>
        <w:t>These conditions indicate a gap between the availability of learning media and their actual utilization in IPAS learning. The success of the Merdeka Curriculum implementation depends not only on the availability of facilities but also on teachers’ ability to effectively utilize learning media. Therefore, examining the actual conditions of learning media availability and utilization is important to understand the readiness of elementary schools in implementing IPAS learning.</w:t>
      </w:r>
    </w:p>
    <w:p w14:paraId="050D6884" w14:textId="77777777" w:rsidR="008C105C" w:rsidRPr="008C105C" w:rsidRDefault="008C105C" w:rsidP="008C105C">
      <w:pPr>
        <w:spacing w:after="0"/>
        <w:jc w:val="both"/>
        <w:rPr>
          <w:rFonts w:ascii="Book Antiqua" w:eastAsia="Times New Roman" w:hAnsi="Book Antiqua" w:cs="Times New Roman"/>
          <w:sz w:val="24"/>
          <w:szCs w:val="24"/>
          <w:lang w:val="en-ID" w:eastAsia="en-ID"/>
        </w:rPr>
      </w:pPr>
    </w:p>
    <w:p w14:paraId="50BA9D52" w14:textId="6E6F35CA" w:rsidR="008C105C" w:rsidRDefault="008C105C" w:rsidP="008C105C">
      <w:pPr>
        <w:spacing w:after="0"/>
        <w:jc w:val="both"/>
        <w:rPr>
          <w:rFonts w:ascii="Book Antiqua" w:eastAsia="Times New Roman" w:hAnsi="Book Antiqua" w:cs="Times New Roman"/>
          <w:sz w:val="24"/>
          <w:szCs w:val="24"/>
          <w:lang w:val="en-ID" w:eastAsia="en-ID"/>
        </w:rPr>
      </w:pPr>
      <w:r w:rsidRPr="008C105C">
        <w:rPr>
          <w:rFonts w:ascii="Book Antiqua" w:eastAsia="Times New Roman" w:hAnsi="Book Antiqua" w:cs="Times New Roman"/>
          <w:sz w:val="24"/>
          <w:szCs w:val="24"/>
          <w:lang w:val="en-ID" w:eastAsia="en-ID"/>
        </w:rPr>
        <w:t xml:space="preserve">Previous studies have mainly focused on developing specific learning media, testing media effectiveness, or </w:t>
      </w:r>
      <w:proofErr w:type="spellStart"/>
      <w:r w:rsidRPr="008C105C">
        <w:rPr>
          <w:rFonts w:ascii="Book Antiqua" w:eastAsia="Times New Roman" w:hAnsi="Book Antiqua" w:cs="Times New Roman"/>
          <w:sz w:val="24"/>
          <w:szCs w:val="24"/>
          <w:lang w:val="en-ID" w:eastAsia="en-ID"/>
        </w:rPr>
        <w:t>analyzing</w:t>
      </w:r>
      <w:proofErr w:type="spellEnd"/>
      <w:r w:rsidRPr="008C105C">
        <w:rPr>
          <w:rFonts w:ascii="Book Antiqua" w:eastAsia="Times New Roman" w:hAnsi="Book Antiqua" w:cs="Times New Roman"/>
          <w:sz w:val="24"/>
          <w:szCs w:val="24"/>
          <w:lang w:val="en-ID" w:eastAsia="en-ID"/>
        </w:rPr>
        <w:t xml:space="preserve"> technology-based media implementation. Research by </w:t>
      </w:r>
      <w:proofErr w:type="spellStart"/>
      <w:r w:rsidRPr="008C105C">
        <w:rPr>
          <w:rFonts w:ascii="Book Antiqua" w:eastAsia="Times New Roman" w:hAnsi="Book Antiqua" w:cs="Times New Roman"/>
          <w:sz w:val="24"/>
          <w:szCs w:val="24"/>
          <w:lang w:val="en-ID" w:eastAsia="en-ID"/>
        </w:rPr>
        <w:t>Pentianasari</w:t>
      </w:r>
      <w:proofErr w:type="spellEnd"/>
      <w:r w:rsidRPr="008C105C">
        <w:rPr>
          <w:rFonts w:ascii="Book Antiqua" w:eastAsia="Times New Roman" w:hAnsi="Book Antiqua" w:cs="Times New Roman"/>
          <w:sz w:val="24"/>
          <w:szCs w:val="24"/>
          <w:lang w:val="en-ID" w:eastAsia="en-ID"/>
        </w:rPr>
        <w:t xml:space="preserve"> et al. (2023), </w:t>
      </w:r>
      <w:proofErr w:type="spellStart"/>
      <w:r w:rsidRPr="008C105C">
        <w:rPr>
          <w:rFonts w:ascii="Book Antiqua" w:eastAsia="Times New Roman" w:hAnsi="Book Antiqua" w:cs="Times New Roman"/>
          <w:sz w:val="24"/>
          <w:szCs w:val="24"/>
          <w:lang w:val="en-ID" w:eastAsia="en-ID"/>
        </w:rPr>
        <w:t>Setyawan</w:t>
      </w:r>
      <w:proofErr w:type="spellEnd"/>
      <w:r w:rsidRPr="008C105C">
        <w:rPr>
          <w:rFonts w:ascii="Book Antiqua" w:eastAsia="Times New Roman" w:hAnsi="Book Antiqua" w:cs="Times New Roman"/>
          <w:sz w:val="24"/>
          <w:szCs w:val="24"/>
          <w:lang w:val="en-ID" w:eastAsia="en-ID"/>
        </w:rPr>
        <w:t xml:space="preserve"> et al. (2023), </w:t>
      </w:r>
      <w:proofErr w:type="spellStart"/>
      <w:r w:rsidRPr="008C105C">
        <w:rPr>
          <w:rFonts w:ascii="Book Antiqua" w:eastAsia="Times New Roman" w:hAnsi="Book Antiqua" w:cs="Times New Roman"/>
          <w:sz w:val="24"/>
          <w:szCs w:val="24"/>
          <w:lang w:val="en-ID" w:eastAsia="en-ID"/>
        </w:rPr>
        <w:t>Khairiyah</w:t>
      </w:r>
      <w:proofErr w:type="spellEnd"/>
      <w:r w:rsidRPr="008C105C">
        <w:rPr>
          <w:rFonts w:ascii="Book Antiqua" w:eastAsia="Times New Roman" w:hAnsi="Book Antiqua" w:cs="Times New Roman"/>
          <w:sz w:val="24"/>
          <w:szCs w:val="24"/>
          <w:lang w:val="en-ID" w:eastAsia="en-ID"/>
        </w:rPr>
        <w:t xml:space="preserve"> et al. (2024), and Nanda et al. (2025) emphasized the effectiveness of particular media, while studies by </w:t>
      </w:r>
      <w:proofErr w:type="spellStart"/>
      <w:r w:rsidRPr="008C105C">
        <w:rPr>
          <w:rFonts w:ascii="Book Antiqua" w:eastAsia="Times New Roman" w:hAnsi="Book Antiqua" w:cs="Times New Roman"/>
          <w:sz w:val="24"/>
          <w:szCs w:val="24"/>
          <w:lang w:val="en-ID" w:eastAsia="en-ID"/>
        </w:rPr>
        <w:t>Maisarah</w:t>
      </w:r>
      <w:proofErr w:type="spellEnd"/>
      <w:r w:rsidRPr="008C105C">
        <w:rPr>
          <w:rFonts w:ascii="Book Antiqua" w:eastAsia="Times New Roman" w:hAnsi="Book Antiqua" w:cs="Times New Roman"/>
          <w:sz w:val="24"/>
          <w:szCs w:val="24"/>
          <w:lang w:val="en-ID" w:eastAsia="en-ID"/>
        </w:rPr>
        <w:t xml:space="preserve"> et al. (2023), Mujtahid et al. (2025), and </w:t>
      </w:r>
      <w:proofErr w:type="spellStart"/>
      <w:r w:rsidRPr="008C105C">
        <w:rPr>
          <w:rFonts w:ascii="Book Antiqua" w:eastAsia="Times New Roman" w:hAnsi="Book Antiqua" w:cs="Times New Roman"/>
          <w:sz w:val="24"/>
          <w:szCs w:val="24"/>
          <w:lang w:val="en-ID" w:eastAsia="en-ID"/>
        </w:rPr>
        <w:t>Andini</w:t>
      </w:r>
      <w:proofErr w:type="spellEnd"/>
      <w:r w:rsidRPr="008C105C">
        <w:rPr>
          <w:rFonts w:ascii="Book Antiqua" w:eastAsia="Times New Roman" w:hAnsi="Book Antiqua" w:cs="Times New Roman"/>
          <w:sz w:val="24"/>
          <w:szCs w:val="24"/>
          <w:lang w:val="en-ID" w:eastAsia="en-ID"/>
        </w:rPr>
        <w:t xml:space="preserve"> et al. (2025) examined media needs and utilization in specific contexts. Nevertheless, studies investigating the actual relationship between learning media availability and utilization in IPAS learning across several elementary schools within a single school cluster remain limited.</w:t>
      </w:r>
    </w:p>
    <w:p w14:paraId="3B6F7C2C" w14:textId="77777777" w:rsidR="008C105C" w:rsidRPr="008C105C" w:rsidRDefault="008C105C" w:rsidP="008C105C">
      <w:pPr>
        <w:spacing w:after="0"/>
        <w:jc w:val="both"/>
        <w:rPr>
          <w:rFonts w:ascii="Book Antiqua" w:eastAsia="Times New Roman" w:hAnsi="Book Antiqua" w:cs="Times New Roman"/>
          <w:sz w:val="24"/>
          <w:szCs w:val="24"/>
          <w:lang w:val="en-ID" w:eastAsia="en-ID"/>
        </w:rPr>
      </w:pPr>
    </w:p>
    <w:p w14:paraId="0EB0293E" w14:textId="4EC6CC58" w:rsidR="00A36CF3" w:rsidRDefault="008C105C" w:rsidP="008C105C">
      <w:pPr>
        <w:spacing w:after="0"/>
        <w:jc w:val="both"/>
        <w:rPr>
          <w:rFonts w:ascii="Book Antiqua" w:eastAsia="Times New Roman" w:hAnsi="Book Antiqua" w:cs="Times New Roman"/>
          <w:sz w:val="24"/>
          <w:szCs w:val="24"/>
          <w:lang w:val="en-ID" w:eastAsia="en-ID"/>
        </w:rPr>
      </w:pPr>
      <w:r w:rsidRPr="008C105C">
        <w:rPr>
          <w:rFonts w:ascii="Book Antiqua" w:eastAsia="Times New Roman" w:hAnsi="Book Antiqua" w:cs="Times New Roman"/>
          <w:sz w:val="24"/>
          <w:szCs w:val="24"/>
          <w:lang w:val="en-ID" w:eastAsia="en-ID"/>
        </w:rPr>
        <w:t xml:space="preserve">Therefore, this study addresses the research gap by </w:t>
      </w:r>
      <w:proofErr w:type="spellStart"/>
      <w:r w:rsidRPr="008C105C">
        <w:rPr>
          <w:rFonts w:ascii="Book Antiqua" w:eastAsia="Times New Roman" w:hAnsi="Book Antiqua" w:cs="Times New Roman"/>
          <w:sz w:val="24"/>
          <w:szCs w:val="24"/>
          <w:lang w:val="en-ID" w:eastAsia="en-ID"/>
        </w:rPr>
        <w:t>analyzing</w:t>
      </w:r>
      <w:proofErr w:type="spellEnd"/>
      <w:r w:rsidRPr="008C105C">
        <w:rPr>
          <w:rFonts w:ascii="Book Antiqua" w:eastAsia="Times New Roman" w:hAnsi="Book Antiqua" w:cs="Times New Roman"/>
          <w:sz w:val="24"/>
          <w:szCs w:val="24"/>
          <w:lang w:val="en-ID" w:eastAsia="en-ID"/>
        </w:rPr>
        <w:t xml:space="preserve"> the actual conditions of availability and utilization of fourth-grade IPAS learning media in several elementary schools within the Ki Hajar </w:t>
      </w:r>
      <w:proofErr w:type="spellStart"/>
      <w:r w:rsidRPr="008C105C">
        <w:rPr>
          <w:rFonts w:ascii="Book Antiqua" w:eastAsia="Times New Roman" w:hAnsi="Book Antiqua" w:cs="Times New Roman"/>
          <w:sz w:val="24"/>
          <w:szCs w:val="24"/>
          <w:lang w:val="en-ID" w:eastAsia="en-ID"/>
        </w:rPr>
        <w:t>Dewantara</w:t>
      </w:r>
      <w:proofErr w:type="spellEnd"/>
      <w:r w:rsidRPr="008C105C">
        <w:rPr>
          <w:rFonts w:ascii="Book Antiqua" w:eastAsia="Times New Roman" w:hAnsi="Book Antiqua" w:cs="Times New Roman"/>
          <w:sz w:val="24"/>
          <w:szCs w:val="24"/>
          <w:lang w:val="en-ID" w:eastAsia="en-ID"/>
        </w:rPr>
        <w:t xml:space="preserve"> School Cluster, East </w:t>
      </w:r>
      <w:proofErr w:type="spellStart"/>
      <w:r w:rsidRPr="008C105C">
        <w:rPr>
          <w:rFonts w:ascii="Book Antiqua" w:eastAsia="Times New Roman" w:hAnsi="Book Antiqua" w:cs="Times New Roman"/>
          <w:sz w:val="24"/>
          <w:szCs w:val="24"/>
          <w:lang w:val="en-ID" w:eastAsia="en-ID"/>
        </w:rPr>
        <w:t>Ungaran</w:t>
      </w:r>
      <w:proofErr w:type="spellEnd"/>
      <w:r w:rsidRPr="008C105C">
        <w:rPr>
          <w:rFonts w:ascii="Book Antiqua" w:eastAsia="Times New Roman" w:hAnsi="Book Antiqua" w:cs="Times New Roman"/>
          <w:sz w:val="24"/>
          <w:szCs w:val="24"/>
          <w:lang w:val="en-ID" w:eastAsia="en-ID"/>
        </w:rPr>
        <w:t xml:space="preserve"> District, Semarang Regency. Unlike previous studies focusing on media development or effectiveness testing, this study provides empirical evidence regarding the real conditions of IPAS learning media in schools. The findings are expected to serve as a basis for schools and policymakers in planning learning media provision and teacher competency development programs to support the successful implementation of the Merdeka Curriculum.</w:t>
      </w:r>
    </w:p>
    <w:p w14:paraId="172AF37C" w14:textId="77777777" w:rsidR="00A36CF3" w:rsidRPr="00AA769C" w:rsidRDefault="00CB203F" w:rsidP="008C105C">
      <w:pPr>
        <w:spacing w:before="240" w:after="240" w:line="240" w:lineRule="auto"/>
        <w:rPr>
          <w:rFonts w:ascii="Times New Roman" w:eastAsia="Times New Roman" w:hAnsi="Times New Roman" w:cs="Times New Roman"/>
          <w:b/>
          <w:sz w:val="24"/>
          <w:szCs w:val="24"/>
        </w:rPr>
      </w:pPr>
      <w:r w:rsidRPr="00AA769C">
        <w:rPr>
          <w:rFonts w:ascii="Times New Roman" w:eastAsia="Times New Roman" w:hAnsi="Times New Roman" w:cs="Times New Roman"/>
          <w:b/>
          <w:sz w:val="24"/>
          <w:szCs w:val="24"/>
        </w:rPr>
        <w:lastRenderedPageBreak/>
        <w:t>Method</w:t>
      </w:r>
    </w:p>
    <w:p w14:paraId="405796CB" w14:textId="77777777" w:rsidR="008C105C" w:rsidRPr="008C105C" w:rsidRDefault="008C105C" w:rsidP="008C105C">
      <w:pPr>
        <w:pStyle w:val="Heading2"/>
        <w:spacing w:before="0" w:after="0"/>
        <w:jc w:val="both"/>
        <w:rPr>
          <w:rFonts w:ascii="Book Antiqua" w:hAnsi="Book Antiqua"/>
          <w:i/>
          <w:iCs/>
          <w:sz w:val="24"/>
          <w:szCs w:val="24"/>
        </w:rPr>
      </w:pPr>
      <w:r w:rsidRPr="008C105C">
        <w:rPr>
          <w:rFonts w:ascii="Book Antiqua" w:hAnsi="Book Antiqua"/>
          <w:i/>
          <w:iCs/>
          <w:sz w:val="24"/>
          <w:szCs w:val="24"/>
        </w:rPr>
        <w:t>Research Design and Approach</w:t>
      </w:r>
    </w:p>
    <w:p w14:paraId="7B40B964" w14:textId="77777777" w:rsidR="008C105C" w:rsidRPr="008C105C" w:rsidRDefault="008C105C" w:rsidP="008C105C">
      <w:pPr>
        <w:pStyle w:val="isselectedend"/>
        <w:spacing w:before="0" w:beforeAutospacing="0" w:after="0" w:afterAutospacing="0" w:line="276" w:lineRule="auto"/>
        <w:jc w:val="both"/>
        <w:rPr>
          <w:rFonts w:ascii="Book Antiqua" w:hAnsi="Book Antiqua"/>
        </w:rPr>
      </w:pPr>
      <w:r w:rsidRPr="008C105C">
        <w:rPr>
          <w:rFonts w:ascii="Book Antiqua" w:hAnsi="Book Antiqua"/>
        </w:rPr>
        <w:t>This study employed a qualitative approach with a descriptive research design. The qualitative approach was used to gain an in-depth understanding of the availability and utilization conditions of fourth-grade IPAS learning media in elementary schools. A descriptive research design was selected because this study aimed to systematically describe phenomena based on factual conditions occurring in the field. Creswell and Creswell (2023) stated that qualitative research is conducted to explore and understand the meanings individuals or groups assign to social or educational issues.</w:t>
      </w:r>
    </w:p>
    <w:p w14:paraId="3A91F9A6" w14:textId="77777777" w:rsidR="008C105C" w:rsidRDefault="008C105C" w:rsidP="008C105C">
      <w:pPr>
        <w:pStyle w:val="Heading2"/>
        <w:spacing w:before="0" w:after="0"/>
        <w:jc w:val="both"/>
        <w:rPr>
          <w:rFonts w:ascii="Book Antiqua" w:hAnsi="Book Antiqua"/>
          <w:sz w:val="24"/>
          <w:szCs w:val="24"/>
        </w:rPr>
      </w:pPr>
    </w:p>
    <w:p w14:paraId="7D1534C0" w14:textId="779F6FD3" w:rsidR="008C105C" w:rsidRPr="008C105C" w:rsidRDefault="008C105C" w:rsidP="008C105C">
      <w:pPr>
        <w:pStyle w:val="Heading2"/>
        <w:spacing w:before="0" w:after="0"/>
        <w:jc w:val="both"/>
        <w:rPr>
          <w:rFonts w:ascii="Book Antiqua" w:hAnsi="Book Antiqua"/>
          <w:i/>
          <w:iCs/>
          <w:sz w:val="24"/>
          <w:szCs w:val="24"/>
        </w:rPr>
      </w:pPr>
      <w:r w:rsidRPr="008C105C">
        <w:rPr>
          <w:rFonts w:ascii="Book Antiqua" w:hAnsi="Book Antiqua"/>
          <w:i/>
          <w:iCs/>
          <w:sz w:val="24"/>
          <w:szCs w:val="24"/>
        </w:rPr>
        <w:t>Research Setting and Time</w:t>
      </w:r>
    </w:p>
    <w:p w14:paraId="31959AAB" w14:textId="0D2322DC" w:rsidR="008C105C" w:rsidRDefault="008C105C" w:rsidP="008C105C">
      <w:pPr>
        <w:pStyle w:val="isselectedend"/>
        <w:spacing w:before="0" w:beforeAutospacing="0" w:after="0" w:afterAutospacing="0" w:line="276" w:lineRule="auto"/>
        <w:jc w:val="both"/>
        <w:rPr>
          <w:rFonts w:ascii="Book Antiqua" w:hAnsi="Book Antiqua"/>
        </w:rPr>
      </w:pPr>
      <w:r w:rsidRPr="008C105C">
        <w:rPr>
          <w:rFonts w:ascii="Book Antiqua" w:hAnsi="Book Antiqua"/>
        </w:rPr>
        <w:t xml:space="preserve">The study was conducted in February 2026 at public elementary schools within the Ki Hajar </w:t>
      </w:r>
      <w:proofErr w:type="spellStart"/>
      <w:r w:rsidRPr="008C105C">
        <w:rPr>
          <w:rFonts w:ascii="Book Antiqua" w:hAnsi="Book Antiqua"/>
        </w:rPr>
        <w:t>Dewantara</w:t>
      </w:r>
      <w:proofErr w:type="spellEnd"/>
      <w:r w:rsidRPr="008C105C">
        <w:rPr>
          <w:rFonts w:ascii="Book Antiqua" w:hAnsi="Book Antiqua"/>
        </w:rPr>
        <w:t xml:space="preserve"> School Cluster, East </w:t>
      </w:r>
      <w:proofErr w:type="spellStart"/>
      <w:r w:rsidRPr="008C105C">
        <w:rPr>
          <w:rFonts w:ascii="Book Antiqua" w:hAnsi="Book Antiqua"/>
        </w:rPr>
        <w:t>Ungaran</w:t>
      </w:r>
      <w:proofErr w:type="spellEnd"/>
      <w:r w:rsidRPr="008C105C">
        <w:rPr>
          <w:rFonts w:ascii="Book Antiqua" w:hAnsi="Book Antiqua"/>
        </w:rPr>
        <w:t xml:space="preserve"> District, Semarang Regency. The research sites included SD Negeri </w:t>
      </w:r>
      <w:proofErr w:type="spellStart"/>
      <w:r w:rsidRPr="008C105C">
        <w:rPr>
          <w:rFonts w:ascii="Book Antiqua" w:hAnsi="Book Antiqua"/>
        </w:rPr>
        <w:t>Kalongan</w:t>
      </w:r>
      <w:proofErr w:type="spellEnd"/>
      <w:r w:rsidRPr="008C105C">
        <w:rPr>
          <w:rFonts w:ascii="Book Antiqua" w:hAnsi="Book Antiqua"/>
        </w:rPr>
        <w:t xml:space="preserve"> 01, SD Negeri </w:t>
      </w:r>
      <w:proofErr w:type="spellStart"/>
      <w:r w:rsidRPr="008C105C">
        <w:rPr>
          <w:rFonts w:ascii="Book Antiqua" w:hAnsi="Book Antiqua"/>
        </w:rPr>
        <w:t>Kalongan</w:t>
      </w:r>
      <w:proofErr w:type="spellEnd"/>
      <w:r w:rsidRPr="008C105C">
        <w:rPr>
          <w:rFonts w:ascii="Book Antiqua" w:hAnsi="Book Antiqua"/>
        </w:rPr>
        <w:t xml:space="preserve"> 02, SD Negeri </w:t>
      </w:r>
      <w:proofErr w:type="spellStart"/>
      <w:r w:rsidRPr="008C105C">
        <w:rPr>
          <w:rFonts w:ascii="Book Antiqua" w:hAnsi="Book Antiqua"/>
        </w:rPr>
        <w:t>Kalongan</w:t>
      </w:r>
      <w:proofErr w:type="spellEnd"/>
      <w:r w:rsidRPr="008C105C">
        <w:rPr>
          <w:rFonts w:ascii="Book Antiqua" w:hAnsi="Book Antiqua"/>
        </w:rPr>
        <w:t xml:space="preserve"> 03, SD Negeri </w:t>
      </w:r>
      <w:proofErr w:type="spellStart"/>
      <w:r w:rsidRPr="008C105C">
        <w:rPr>
          <w:rFonts w:ascii="Book Antiqua" w:hAnsi="Book Antiqua"/>
        </w:rPr>
        <w:t>Kawengen</w:t>
      </w:r>
      <w:proofErr w:type="spellEnd"/>
      <w:r w:rsidRPr="008C105C">
        <w:rPr>
          <w:rFonts w:ascii="Book Antiqua" w:hAnsi="Book Antiqua"/>
        </w:rPr>
        <w:t xml:space="preserve"> 01, and SD Negeri </w:t>
      </w:r>
      <w:proofErr w:type="spellStart"/>
      <w:r w:rsidRPr="008C105C">
        <w:rPr>
          <w:rFonts w:ascii="Book Antiqua" w:hAnsi="Book Antiqua"/>
        </w:rPr>
        <w:t>Kawengen</w:t>
      </w:r>
      <w:proofErr w:type="spellEnd"/>
      <w:r w:rsidRPr="008C105C">
        <w:rPr>
          <w:rFonts w:ascii="Book Antiqua" w:hAnsi="Book Antiqua"/>
        </w:rPr>
        <w:t xml:space="preserve"> 02. These schools were selected based on their similar characteristics in terms of curriculum implementation, educational level, and school environmental conditions, allowing the researchers to obtain a comprehensive description of the availability and utilization of IPAS learning media.</w:t>
      </w:r>
    </w:p>
    <w:p w14:paraId="17FD0553" w14:textId="77777777" w:rsidR="008C105C" w:rsidRPr="008C105C" w:rsidRDefault="008C105C" w:rsidP="008C105C">
      <w:pPr>
        <w:pStyle w:val="isselectedend"/>
        <w:spacing w:before="0" w:beforeAutospacing="0" w:after="0" w:afterAutospacing="0" w:line="276" w:lineRule="auto"/>
        <w:jc w:val="both"/>
        <w:rPr>
          <w:rFonts w:ascii="Book Antiqua" w:hAnsi="Book Antiqua"/>
        </w:rPr>
      </w:pPr>
    </w:p>
    <w:p w14:paraId="535B61C5" w14:textId="77777777" w:rsidR="008C105C" w:rsidRPr="008C105C" w:rsidRDefault="008C105C" w:rsidP="008C105C">
      <w:pPr>
        <w:pStyle w:val="Heading2"/>
        <w:spacing w:before="0" w:after="0"/>
        <w:jc w:val="both"/>
        <w:rPr>
          <w:rFonts w:ascii="Book Antiqua" w:hAnsi="Book Antiqua"/>
          <w:i/>
          <w:iCs/>
          <w:sz w:val="24"/>
          <w:szCs w:val="24"/>
        </w:rPr>
      </w:pPr>
      <w:r w:rsidRPr="008C105C">
        <w:rPr>
          <w:rFonts w:ascii="Book Antiqua" w:hAnsi="Book Antiqua"/>
          <w:i/>
          <w:iCs/>
          <w:sz w:val="24"/>
          <w:szCs w:val="24"/>
        </w:rPr>
        <w:t>Research Participants and Data Sources</w:t>
      </w:r>
    </w:p>
    <w:p w14:paraId="0C72ADE5" w14:textId="6C30E99A" w:rsidR="008C105C" w:rsidRPr="008C105C" w:rsidRDefault="008C105C" w:rsidP="008C105C">
      <w:pPr>
        <w:pStyle w:val="isselectedend"/>
        <w:spacing w:before="0" w:beforeAutospacing="0" w:after="0" w:afterAutospacing="0" w:line="276" w:lineRule="auto"/>
        <w:jc w:val="both"/>
        <w:rPr>
          <w:rFonts w:ascii="Book Antiqua" w:hAnsi="Book Antiqua"/>
        </w:rPr>
      </w:pPr>
      <w:r w:rsidRPr="008C105C">
        <w:rPr>
          <w:rFonts w:ascii="Book Antiqua" w:hAnsi="Book Antiqua"/>
        </w:rPr>
        <w:t xml:space="preserve">The research participants consisted of seven fourth-grade teachers from five elementary schools within the Ki Hajar </w:t>
      </w:r>
      <w:proofErr w:type="spellStart"/>
      <w:r w:rsidRPr="008C105C">
        <w:rPr>
          <w:rFonts w:ascii="Book Antiqua" w:hAnsi="Book Antiqua"/>
        </w:rPr>
        <w:t>Dewantara</w:t>
      </w:r>
      <w:proofErr w:type="spellEnd"/>
      <w:r w:rsidRPr="008C105C">
        <w:rPr>
          <w:rFonts w:ascii="Book Antiqua" w:hAnsi="Book Antiqua"/>
        </w:rPr>
        <w:t xml:space="preserve"> School Cluster, East </w:t>
      </w:r>
      <w:proofErr w:type="spellStart"/>
      <w:r w:rsidRPr="008C105C">
        <w:rPr>
          <w:rFonts w:ascii="Book Antiqua" w:hAnsi="Book Antiqua"/>
        </w:rPr>
        <w:t>Ungaran</w:t>
      </w:r>
      <w:proofErr w:type="spellEnd"/>
      <w:r w:rsidRPr="008C105C">
        <w:rPr>
          <w:rFonts w:ascii="Book Antiqua" w:hAnsi="Book Antiqua"/>
        </w:rPr>
        <w:t xml:space="preserve"> District, Semarang Regency. Fourth-grade teachers were selected as the main informants because they directly implement IPAS learning and utilize learning media during instructional activities.</w:t>
      </w:r>
      <w:r>
        <w:rPr>
          <w:rFonts w:ascii="Book Antiqua" w:hAnsi="Book Antiqua"/>
        </w:rPr>
        <w:t xml:space="preserve"> </w:t>
      </w:r>
      <w:r w:rsidRPr="008C105C">
        <w:rPr>
          <w:rFonts w:ascii="Book Antiqua" w:hAnsi="Book Antiqua"/>
        </w:rPr>
        <w:t xml:space="preserve">The data sources consisted of primary and secondary data. Primary data were obtained through interviews and observations involving fourth-grade teachers, while secondary data were collected through documentation, including learning media, Learning Objective Flow (Alur </w:t>
      </w:r>
      <w:proofErr w:type="spellStart"/>
      <w:r w:rsidRPr="008C105C">
        <w:rPr>
          <w:rFonts w:ascii="Book Antiqua" w:hAnsi="Book Antiqua"/>
        </w:rPr>
        <w:t>Tujuan</w:t>
      </w:r>
      <w:proofErr w:type="spellEnd"/>
      <w:r w:rsidRPr="008C105C">
        <w:rPr>
          <w:rFonts w:ascii="Book Antiqua" w:hAnsi="Book Antiqua"/>
        </w:rPr>
        <w:t xml:space="preserve"> </w:t>
      </w:r>
      <w:proofErr w:type="spellStart"/>
      <w:r w:rsidRPr="008C105C">
        <w:rPr>
          <w:rFonts w:ascii="Book Antiqua" w:hAnsi="Book Antiqua"/>
        </w:rPr>
        <w:t>Pembelajaran</w:t>
      </w:r>
      <w:proofErr w:type="spellEnd"/>
      <w:r w:rsidRPr="008C105C">
        <w:rPr>
          <w:rFonts w:ascii="Book Antiqua" w:hAnsi="Book Antiqua"/>
        </w:rPr>
        <w:t>/ATP), teaching modules, school learning media inventories, and other supporting documents related to IPAS learning.</w:t>
      </w:r>
    </w:p>
    <w:p w14:paraId="0F4DAE13" w14:textId="77777777" w:rsidR="008C105C" w:rsidRDefault="008C105C" w:rsidP="008C105C">
      <w:pPr>
        <w:pStyle w:val="Heading2"/>
        <w:spacing w:before="0" w:after="0"/>
        <w:jc w:val="both"/>
        <w:rPr>
          <w:rFonts w:ascii="Book Antiqua" w:hAnsi="Book Antiqua"/>
          <w:sz w:val="24"/>
          <w:szCs w:val="24"/>
        </w:rPr>
      </w:pPr>
    </w:p>
    <w:p w14:paraId="2685EBE8" w14:textId="60C20BDB" w:rsidR="008C105C" w:rsidRPr="008C105C" w:rsidRDefault="008C105C" w:rsidP="008C105C">
      <w:pPr>
        <w:pStyle w:val="Heading2"/>
        <w:spacing w:before="0" w:after="0"/>
        <w:jc w:val="both"/>
        <w:rPr>
          <w:rFonts w:ascii="Book Antiqua" w:hAnsi="Book Antiqua"/>
          <w:i/>
          <w:iCs/>
          <w:sz w:val="24"/>
          <w:szCs w:val="24"/>
        </w:rPr>
      </w:pPr>
      <w:r w:rsidRPr="008C105C">
        <w:rPr>
          <w:rFonts w:ascii="Book Antiqua" w:hAnsi="Book Antiqua"/>
          <w:i/>
          <w:iCs/>
          <w:sz w:val="24"/>
          <w:szCs w:val="24"/>
        </w:rPr>
        <w:t>Data Collection Techniques</w:t>
      </w:r>
    </w:p>
    <w:p w14:paraId="7AB7E238" w14:textId="77777777" w:rsidR="008C105C" w:rsidRPr="008C105C" w:rsidRDefault="008C105C" w:rsidP="008C105C">
      <w:pPr>
        <w:pStyle w:val="isselectedend"/>
        <w:spacing w:before="0" w:beforeAutospacing="0" w:after="0" w:afterAutospacing="0" w:line="276" w:lineRule="auto"/>
        <w:jc w:val="both"/>
        <w:rPr>
          <w:rFonts w:ascii="Book Antiqua" w:hAnsi="Book Antiqua"/>
        </w:rPr>
      </w:pPr>
      <w:r w:rsidRPr="008C105C">
        <w:rPr>
          <w:rFonts w:ascii="Book Antiqua" w:hAnsi="Book Antiqua"/>
        </w:rPr>
        <w:t xml:space="preserve">According to </w:t>
      </w:r>
      <w:proofErr w:type="spellStart"/>
      <w:r w:rsidRPr="008C105C">
        <w:rPr>
          <w:rFonts w:ascii="Book Antiqua" w:hAnsi="Book Antiqua"/>
        </w:rPr>
        <w:t>Sugiyono</w:t>
      </w:r>
      <w:proofErr w:type="spellEnd"/>
      <w:r w:rsidRPr="008C105C">
        <w:rPr>
          <w:rFonts w:ascii="Book Antiqua" w:hAnsi="Book Antiqua"/>
        </w:rPr>
        <w:t xml:space="preserve"> (2023), data collection techniques in qualitative research include interviews, observations, documentation, and triangulation. In this study, data were collected through interviews, observations, and documentation.</w:t>
      </w:r>
    </w:p>
    <w:p w14:paraId="7B6E6E5C" w14:textId="2B7E9988" w:rsidR="008C105C" w:rsidRDefault="008C105C" w:rsidP="008C105C">
      <w:pPr>
        <w:pStyle w:val="isselectedend"/>
        <w:spacing w:before="0" w:beforeAutospacing="0" w:after="0" w:afterAutospacing="0" w:line="276" w:lineRule="auto"/>
        <w:jc w:val="both"/>
        <w:rPr>
          <w:rFonts w:ascii="Book Antiqua" w:hAnsi="Book Antiqua"/>
        </w:rPr>
      </w:pPr>
      <w:r w:rsidRPr="008C105C">
        <w:rPr>
          <w:rFonts w:ascii="Book Antiqua" w:hAnsi="Book Antiqua"/>
        </w:rPr>
        <w:t xml:space="preserve">In-depth interviews were conducted with seven fourth-grade teachers to obtain information regarding the availability and utilization of IPAS learning media. The aspects of media availability explored included the existence of learning media, the quantity of available media, media conditions, and media accessibility. Meanwhile, </w:t>
      </w:r>
      <w:r w:rsidRPr="008C105C">
        <w:rPr>
          <w:rFonts w:ascii="Book Antiqua" w:hAnsi="Book Antiqua"/>
        </w:rPr>
        <w:lastRenderedPageBreak/>
        <w:t>the aspects of media utilization included the presentation of learning media, students’ responses toward learning media, frequency of media use, and the impact of media utilization on the learning process.</w:t>
      </w:r>
    </w:p>
    <w:p w14:paraId="32D4AF21" w14:textId="77777777" w:rsidR="008C105C" w:rsidRPr="008C105C" w:rsidRDefault="008C105C" w:rsidP="008C105C">
      <w:pPr>
        <w:pStyle w:val="isselectedend"/>
        <w:spacing w:before="0" w:beforeAutospacing="0" w:after="0" w:afterAutospacing="0" w:line="276" w:lineRule="auto"/>
        <w:jc w:val="both"/>
        <w:rPr>
          <w:rFonts w:ascii="Book Antiqua" w:hAnsi="Book Antiqua"/>
        </w:rPr>
      </w:pPr>
    </w:p>
    <w:p w14:paraId="568CAE8A" w14:textId="244F4BB9" w:rsidR="008C105C" w:rsidRDefault="008C105C" w:rsidP="008C105C">
      <w:pPr>
        <w:pStyle w:val="isselectedend"/>
        <w:spacing w:before="0" w:beforeAutospacing="0" w:after="0" w:afterAutospacing="0" w:line="276" w:lineRule="auto"/>
        <w:jc w:val="both"/>
        <w:rPr>
          <w:rFonts w:ascii="Book Antiqua" w:hAnsi="Book Antiqua"/>
        </w:rPr>
      </w:pPr>
      <w:r w:rsidRPr="008C105C">
        <w:rPr>
          <w:rFonts w:ascii="Book Antiqua" w:hAnsi="Book Antiqua"/>
        </w:rPr>
        <w:t xml:space="preserve">Direct observations were conducted at schools to examine the actual conditions of learning media and their implementation in IPAS learning activities. Observation enabled the researchers to obtain factual data regarding teachers’ use of media and students’ responses during the learning process. Documentation was used to complement and strengthen the findings obtained from interviews and observations. The </w:t>
      </w:r>
      <w:proofErr w:type="spellStart"/>
      <w:r w:rsidRPr="008C105C">
        <w:rPr>
          <w:rFonts w:ascii="Book Antiqua" w:hAnsi="Book Antiqua"/>
        </w:rPr>
        <w:t>analyzed</w:t>
      </w:r>
      <w:proofErr w:type="spellEnd"/>
      <w:r w:rsidRPr="008C105C">
        <w:rPr>
          <w:rFonts w:ascii="Book Antiqua" w:hAnsi="Book Antiqua"/>
        </w:rPr>
        <w:t xml:space="preserve"> documents included research activity photographs, learning media inventories, ATP, teaching modules, and other documents related to fourth-grade IPAS learning.</w:t>
      </w:r>
    </w:p>
    <w:p w14:paraId="1118BDAB" w14:textId="77777777" w:rsidR="008C105C" w:rsidRPr="008C105C" w:rsidRDefault="008C105C" w:rsidP="008C105C">
      <w:pPr>
        <w:pStyle w:val="isselectedend"/>
        <w:spacing w:before="0" w:beforeAutospacing="0" w:after="0" w:afterAutospacing="0" w:line="276" w:lineRule="auto"/>
        <w:jc w:val="both"/>
        <w:rPr>
          <w:rFonts w:ascii="Book Antiqua" w:hAnsi="Book Antiqua"/>
        </w:rPr>
      </w:pPr>
    </w:p>
    <w:p w14:paraId="6E10CC5B" w14:textId="77777777" w:rsidR="008C105C" w:rsidRPr="008C105C" w:rsidRDefault="008C105C" w:rsidP="008C105C">
      <w:pPr>
        <w:pStyle w:val="Heading2"/>
        <w:spacing w:before="0" w:after="0"/>
        <w:jc w:val="both"/>
        <w:rPr>
          <w:rFonts w:ascii="Book Antiqua" w:hAnsi="Book Antiqua"/>
          <w:i/>
          <w:iCs/>
          <w:sz w:val="24"/>
          <w:szCs w:val="24"/>
        </w:rPr>
      </w:pPr>
      <w:r w:rsidRPr="008C105C">
        <w:rPr>
          <w:rFonts w:ascii="Book Antiqua" w:hAnsi="Book Antiqua"/>
          <w:i/>
          <w:iCs/>
          <w:sz w:val="24"/>
          <w:szCs w:val="24"/>
        </w:rPr>
        <w:t>Data Analysis Techniques</w:t>
      </w:r>
    </w:p>
    <w:p w14:paraId="157CB24D" w14:textId="7D310B34" w:rsidR="008C105C" w:rsidRDefault="008C105C" w:rsidP="008C105C">
      <w:pPr>
        <w:pStyle w:val="isselectedend"/>
        <w:spacing w:before="0" w:beforeAutospacing="0" w:after="0" w:afterAutospacing="0" w:line="276" w:lineRule="auto"/>
        <w:jc w:val="both"/>
        <w:rPr>
          <w:rFonts w:ascii="Book Antiqua" w:hAnsi="Book Antiqua"/>
        </w:rPr>
      </w:pPr>
      <w:r w:rsidRPr="008C105C">
        <w:rPr>
          <w:rFonts w:ascii="Book Antiqua" w:hAnsi="Book Antiqua"/>
        </w:rPr>
        <w:t xml:space="preserve">Data analysis was conducted using descriptive qualitative analysis based on the interactive model developed by Miles, Huberman, and </w:t>
      </w:r>
      <w:proofErr w:type="spellStart"/>
      <w:r w:rsidRPr="008C105C">
        <w:rPr>
          <w:rFonts w:ascii="Book Antiqua" w:hAnsi="Book Antiqua"/>
        </w:rPr>
        <w:t>Saldaña</w:t>
      </w:r>
      <w:proofErr w:type="spellEnd"/>
      <w:r w:rsidRPr="008C105C">
        <w:rPr>
          <w:rFonts w:ascii="Book Antiqua" w:hAnsi="Book Antiqua"/>
        </w:rPr>
        <w:t>. This model consists of three main stages: data condensation, data display, and conclusion drawing. Miles et al. (2020) explained that these components operate interactively and continuously throughout the research process until data saturation is achieved and credible conclusions are established.</w:t>
      </w:r>
    </w:p>
    <w:p w14:paraId="5D87D209" w14:textId="77777777" w:rsidR="008C105C" w:rsidRPr="008C105C" w:rsidRDefault="008C105C" w:rsidP="008C105C">
      <w:pPr>
        <w:pStyle w:val="isselectedend"/>
        <w:spacing w:before="0" w:beforeAutospacing="0" w:after="0" w:afterAutospacing="0" w:line="276" w:lineRule="auto"/>
        <w:jc w:val="both"/>
        <w:rPr>
          <w:rFonts w:ascii="Book Antiqua" w:hAnsi="Book Antiqua"/>
        </w:rPr>
      </w:pPr>
    </w:p>
    <w:p w14:paraId="6BD0F588" w14:textId="77777777" w:rsidR="008C105C" w:rsidRPr="008C105C" w:rsidRDefault="008C105C" w:rsidP="008C105C">
      <w:pPr>
        <w:pStyle w:val="isselectedend"/>
        <w:spacing w:before="0" w:beforeAutospacing="0" w:after="0" w:afterAutospacing="0" w:line="276" w:lineRule="auto"/>
        <w:jc w:val="both"/>
        <w:rPr>
          <w:rFonts w:ascii="Book Antiqua" w:hAnsi="Book Antiqua"/>
        </w:rPr>
      </w:pPr>
      <w:r w:rsidRPr="008C105C">
        <w:rPr>
          <w:rFonts w:ascii="Book Antiqua" w:hAnsi="Book Antiqua"/>
        </w:rPr>
        <w:t>Data condensation was conducted by selecting, focusing, simplifying, and organizing data obtained from interviews, observations, and documentation to identify information relevant to the research objectives. The condensed data were then displayed in the form of narrative descriptions, matrices, and thematic representations to facilitate the identification of emerging patterns and findings. Data display assisted the researchers in systematically interpreting relationships among research findings.</w:t>
      </w:r>
    </w:p>
    <w:p w14:paraId="4A686023" w14:textId="3E917EC2" w:rsidR="008C105C" w:rsidRDefault="008C105C" w:rsidP="008C105C">
      <w:pPr>
        <w:pStyle w:val="isselectedend"/>
        <w:spacing w:before="0" w:beforeAutospacing="0" w:after="0" w:afterAutospacing="0" w:line="276" w:lineRule="auto"/>
        <w:jc w:val="both"/>
        <w:rPr>
          <w:rFonts w:ascii="Book Antiqua" w:hAnsi="Book Antiqua"/>
        </w:rPr>
      </w:pPr>
      <w:r w:rsidRPr="008C105C">
        <w:rPr>
          <w:rFonts w:ascii="Book Antiqua" w:hAnsi="Book Antiqua"/>
        </w:rPr>
        <w:t>The final stage involved drawing conclusions based on patterns, themes, and relationships identified during the data analysis process. The conclusions were continuously verified against field data to ensure the accuracy and credibility of the research interpretations.</w:t>
      </w:r>
    </w:p>
    <w:p w14:paraId="6EB8A9FF" w14:textId="77777777" w:rsidR="008C105C" w:rsidRPr="008C105C" w:rsidRDefault="008C105C" w:rsidP="008C105C">
      <w:pPr>
        <w:pStyle w:val="isselectedend"/>
        <w:spacing w:before="0" w:beforeAutospacing="0" w:after="0" w:afterAutospacing="0" w:line="276" w:lineRule="auto"/>
        <w:jc w:val="both"/>
        <w:rPr>
          <w:rFonts w:ascii="Book Antiqua" w:hAnsi="Book Antiqua"/>
        </w:rPr>
      </w:pPr>
    </w:p>
    <w:p w14:paraId="213CF0C3" w14:textId="77777777" w:rsidR="008C105C" w:rsidRPr="008C105C" w:rsidRDefault="008C105C" w:rsidP="008C105C">
      <w:pPr>
        <w:pStyle w:val="Heading2"/>
        <w:spacing w:before="0" w:after="0"/>
        <w:jc w:val="both"/>
        <w:rPr>
          <w:rFonts w:ascii="Book Antiqua" w:hAnsi="Book Antiqua"/>
          <w:i/>
          <w:iCs/>
          <w:sz w:val="24"/>
          <w:szCs w:val="24"/>
        </w:rPr>
      </w:pPr>
      <w:r w:rsidRPr="008C105C">
        <w:rPr>
          <w:rFonts w:ascii="Book Antiqua" w:hAnsi="Book Antiqua"/>
          <w:i/>
          <w:iCs/>
          <w:sz w:val="24"/>
          <w:szCs w:val="24"/>
        </w:rPr>
        <w:t>Data Trustworthiness</w:t>
      </w:r>
    </w:p>
    <w:p w14:paraId="65CBAC38" w14:textId="4284DE41" w:rsidR="00A36CF3" w:rsidRPr="008C105C" w:rsidRDefault="008C105C" w:rsidP="008C105C">
      <w:pPr>
        <w:pStyle w:val="NormalWeb"/>
        <w:spacing w:before="0" w:beforeAutospacing="0" w:after="0" w:afterAutospacing="0" w:line="276" w:lineRule="auto"/>
        <w:jc w:val="both"/>
        <w:rPr>
          <w:rFonts w:ascii="Book Antiqua" w:hAnsi="Book Antiqua"/>
        </w:rPr>
      </w:pPr>
      <w:r w:rsidRPr="008C105C">
        <w:rPr>
          <w:rFonts w:ascii="Book Antiqua" w:hAnsi="Book Antiqua"/>
        </w:rPr>
        <w:t xml:space="preserve">The trustworthiness of the data was established through technical triangulation. </w:t>
      </w:r>
      <w:proofErr w:type="spellStart"/>
      <w:r w:rsidRPr="008C105C">
        <w:rPr>
          <w:rFonts w:ascii="Book Antiqua" w:hAnsi="Book Antiqua"/>
        </w:rPr>
        <w:t>Sugiyono</w:t>
      </w:r>
      <w:proofErr w:type="spellEnd"/>
      <w:r w:rsidRPr="008C105C">
        <w:rPr>
          <w:rFonts w:ascii="Book Antiqua" w:hAnsi="Book Antiqua"/>
        </w:rPr>
        <w:t xml:space="preserve"> (2023) explained that technical triangulation involves comparing data obtained through different data collection techniques to examine the consistency of the information. In this study, triangulation was conducted by comparing interview results, observation findings, and documentation related to the availability and utilization of IPAS learning media. This process ensured that the obtained data were valid, consistent, and reliable.</w:t>
      </w:r>
    </w:p>
    <w:p w14:paraId="519AC7D2" w14:textId="77777777" w:rsidR="00A36CF3" w:rsidRPr="00AA769C" w:rsidRDefault="00CB203F">
      <w:pPr>
        <w:rPr>
          <w:rFonts w:ascii="Times New Roman" w:eastAsia="Times New Roman" w:hAnsi="Times New Roman" w:cs="Times New Roman"/>
          <w:b/>
          <w:sz w:val="24"/>
          <w:szCs w:val="24"/>
        </w:rPr>
      </w:pPr>
      <w:r w:rsidRPr="00AA769C">
        <w:rPr>
          <w:rFonts w:ascii="Times New Roman" w:eastAsia="Times New Roman" w:hAnsi="Times New Roman" w:cs="Times New Roman"/>
          <w:b/>
          <w:sz w:val="24"/>
          <w:szCs w:val="24"/>
        </w:rPr>
        <w:lastRenderedPageBreak/>
        <w:t>Results And Discussion</w:t>
      </w:r>
    </w:p>
    <w:p w14:paraId="359F7036" w14:textId="77777777" w:rsidR="00D51E17" w:rsidRPr="00F22FB4" w:rsidRDefault="00D51E17" w:rsidP="00F22FB4">
      <w:pPr>
        <w:pStyle w:val="Heading2"/>
        <w:spacing w:before="0" w:after="0"/>
        <w:jc w:val="both"/>
        <w:rPr>
          <w:rFonts w:ascii="Book Antiqua" w:hAnsi="Book Antiqua"/>
          <w:i/>
          <w:iCs/>
          <w:sz w:val="24"/>
          <w:szCs w:val="24"/>
        </w:rPr>
      </w:pPr>
      <w:r w:rsidRPr="00F22FB4">
        <w:rPr>
          <w:rFonts w:ascii="Book Antiqua" w:hAnsi="Book Antiqua"/>
          <w:i/>
          <w:iCs/>
          <w:sz w:val="24"/>
          <w:szCs w:val="24"/>
        </w:rPr>
        <w:t>Availability of IPAS Learning Media</w:t>
      </w:r>
    </w:p>
    <w:p w14:paraId="72A01924" w14:textId="77777777" w:rsidR="00F04678" w:rsidRPr="00F04678" w:rsidRDefault="00F04678" w:rsidP="00F04678">
      <w:pPr>
        <w:pStyle w:val="pdq2pgselectionanchorcontainer"/>
        <w:spacing w:before="0" w:beforeAutospacing="0" w:after="0" w:afterAutospacing="0" w:line="276" w:lineRule="auto"/>
        <w:jc w:val="both"/>
        <w:rPr>
          <w:rFonts w:ascii="Book Antiqua" w:hAnsi="Book Antiqua"/>
        </w:rPr>
      </w:pPr>
      <w:r w:rsidRPr="00F04678">
        <w:rPr>
          <w:rFonts w:ascii="Book Antiqua" w:hAnsi="Book Antiqua"/>
        </w:rPr>
        <w:t xml:space="preserve">The findings indicate that IPAS learning media were available in all five public elementary schools within the Ki Hajar </w:t>
      </w:r>
      <w:proofErr w:type="spellStart"/>
      <w:r w:rsidRPr="00F04678">
        <w:rPr>
          <w:rFonts w:ascii="Book Antiqua" w:hAnsi="Book Antiqua"/>
        </w:rPr>
        <w:t>Dewantara</w:t>
      </w:r>
      <w:proofErr w:type="spellEnd"/>
      <w:r w:rsidRPr="00F04678">
        <w:rPr>
          <w:rFonts w:ascii="Book Antiqua" w:hAnsi="Book Antiqua"/>
        </w:rPr>
        <w:t xml:space="preserve"> School Cluster. The available media included printed media (textbooks and student worksheets), visual media (pictures, maps, and globes), concrete learning media (science kits and anatomical models), and digital media (laptops, LCD projectors, and instructional videos). Although every school possessed learning media to support IPAS instruction, the completeness, accessibility, and quantity of these resources varied across schools.</w:t>
      </w:r>
    </w:p>
    <w:p w14:paraId="46517208" w14:textId="77777777" w:rsidR="00F04678" w:rsidRDefault="00F04678" w:rsidP="00F04678">
      <w:pPr>
        <w:pStyle w:val="NormalWeb"/>
        <w:spacing w:before="0" w:beforeAutospacing="0" w:after="0" w:afterAutospacing="0" w:line="276" w:lineRule="auto"/>
        <w:jc w:val="both"/>
        <w:rPr>
          <w:rFonts w:ascii="Book Antiqua" w:hAnsi="Book Antiqua"/>
        </w:rPr>
      </w:pPr>
    </w:p>
    <w:p w14:paraId="69042D92" w14:textId="193D7660" w:rsidR="00F04678" w:rsidRPr="00F04678" w:rsidRDefault="00F04678" w:rsidP="00F04678">
      <w:pPr>
        <w:pStyle w:val="NormalWeb"/>
        <w:spacing w:before="0" w:beforeAutospacing="0" w:after="0" w:afterAutospacing="0" w:line="276" w:lineRule="auto"/>
        <w:jc w:val="both"/>
        <w:rPr>
          <w:rFonts w:ascii="Book Antiqua" w:hAnsi="Book Antiqua"/>
        </w:rPr>
      </w:pPr>
      <w:r w:rsidRPr="00F04678">
        <w:rPr>
          <w:rFonts w:ascii="Book Antiqua" w:hAnsi="Book Antiqua"/>
        </w:rPr>
        <w:t>Interview data revealed that teachers generally considered the available media adequate for implementing IPAS learning. However, they also emphasized that several practical teaching aids and digital equipment were insufficient in quantity, requiring teachers to share resources among classrooms. One teacher explained:</w:t>
      </w:r>
      <w:r>
        <w:rPr>
          <w:rFonts w:ascii="Book Antiqua" w:hAnsi="Book Antiqua"/>
        </w:rPr>
        <w:t xml:space="preserve"> </w:t>
      </w:r>
      <w:r w:rsidRPr="00F04678">
        <w:rPr>
          <w:rStyle w:val="Emphasis"/>
          <w:rFonts w:ascii="Book Antiqua" w:hAnsi="Book Antiqua"/>
        </w:rPr>
        <w:t xml:space="preserve">"The available learning media have been sufficiently helpful in supporting IPAS learning, particularly LCD projectors, laptops, and several science </w:t>
      </w:r>
      <w:proofErr w:type="gramStart"/>
      <w:r w:rsidRPr="00F04678">
        <w:rPr>
          <w:rStyle w:val="Emphasis"/>
          <w:rFonts w:ascii="Book Antiqua" w:hAnsi="Book Antiqua"/>
        </w:rPr>
        <w:t>teaching</w:t>
      </w:r>
      <w:proofErr w:type="gramEnd"/>
      <w:r w:rsidRPr="00F04678">
        <w:rPr>
          <w:rStyle w:val="Emphasis"/>
          <w:rFonts w:ascii="Book Antiqua" w:hAnsi="Book Antiqua"/>
        </w:rPr>
        <w:t xml:space="preserve"> aids. However, certain practical equipment is still limited in number, so it must be used alternately."</w:t>
      </w:r>
      <w:r w:rsidRPr="00F04678">
        <w:rPr>
          <w:rFonts w:ascii="Book Antiqua" w:hAnsi="Book Antiqua"/>
        </w:rPr>
        <w:t xml:space="preserve"> (G1)</w:t>
      </w:r>
      <w:r>
        <w:rPr>
          <w:rFonts w:ascii="Book Antiqua" w:hAnsi="Book Antiqua"/>
        </w:rPr>
        <w:t xml:space="preserve">. </w:t>
      </w:r>
      <w:r w:rsidRPr="00F04678">
        <w:rPr>
          <w:rFonts w:ascii="Book Antiqua" w:hAnsi="Book Antiqua"/>
        </w:rPr>
        <w:t>Similarly, another teacher stated:</w:t>
      </w:r>
      <w:r>
        <w:rPr>
          <w:rFonts w:ascii="Book Antiqua" w:hAnsi="Book Antiqua"/>
        </w:rPr>
        <w:t xml:space="preserve"> </w:t>
      </w:r>
      <w:r w:rsidRPr="00F04678">
        <w:rPr>
          <w:rStyle w:val="Emphasis"/>
          <w:rFonts w:ascii="Book Antiqua" w:hAnsi="Book Antiqua"/>
        </w:rPr>
        <w:t>"For certain topics, we still seek additional media from the internet or create simple learning media independently because the available media do not yet cover all IPAS materials."</w:t>
      </w:r>
      <w:r w:rsidRPr="00F04678">
        <w:rPr>
          <w:rFonts w:ascii="Book Antiqua" w:hAnsi="Book Antiqua"/>
        </w:rPr>
        <w:t xml:space="preserve"> (G4)</w:t>
      </w:r>
    </w:p>
    <w:p w14:paraId="3840E814" w14:textId="77777777" w:rsidR="00F04678" w:rsidRDefault="00F04678" w:rsidP="00F04678">
      <w:pPr>
        <w:pStyle w:val="NormalWeb"/>
        <w:spacing w:before="0" w:beforeAutospacing="0" w:after="0" w:afterAutospacing="0" w:line="276" w:lineRule="auto"/>
        <w:jc w:val="both"/>
        <w:rPr>
          <w:rFonts w:ascii="Book Antiqua" w:hAnsi="Book Antiqua"/>
        </w:rPr>
      </w:pPr>
    </w:p>
    <w:p w14:paraId="3C5B3FBA" w14:textId="3BB11BD6" w:rsidR="00F04678" w:rsidRDefault="00F04678" w:rsidP="00F04678">
      <w:pPr>
        <w:pStyle w:val="NormalWeb"/>
        <w:spacing w:before="0" w:beforeAutospacing="0" w:after="0" w:afterAutospacing="0" w:line="276" w:lineRule="auto"/>
        <w:jc w:val="both"/>
        <w:rPr>
          <w:rFonts w:ascii="Book Antiqua" w:hAnsi="Book Antiqua"/>
        </w:rPr>
      </w:pPr>
      <w:r w:rsidRPr="00F04678">
        <w:rPr>
          <w:rFonts w:ascii="Book Antiqua" w:hAnsi="Book Antiqua"/>
        </w:rPr>
        <w:t>Classroom observations confirmed these interview findings. Most learning media were properly maintained and stored either inside classrooms or in school storage rooms. Nevertheless, several science teaching aids showed signs of prolonged use, and practical equipment was often shared among different classes because of limited availability.</w:t>
      </w:r>
      <w:r>
        <w:rPr>
          <w:rFonts w:ascii="Book Antiqua" w:hAnsi="Book Antiqua"/>
        </w:rPr>
        <w:t xml:space="preserve"> </w:t>
      </w:r>
      <w:r w:rsidRPr="00F04678">
        <w:rPr>
          <w:rFonts w:ascii="Book Antiqua" w:hAnsi="Book Antiqua"/>
        </w:rPr>
        <w:t>To illustrate differences among the participating schools, Table 1 summarizes the availability of IPAS learning media.</w:t>
      </w:r>
    </w:p>
    <w:p w14:paraId="1485BAE2" w14:textId="77777777" w:rsidR="00F04678" w:rsidRPr="00F04678" w:rsidRDefault="00F04678" w:rsidP="00F04678">
      <w:pPr>
        <w:pStyle w:val="NormalWeb"/>
        <w:spacing w:before="0" w:beforeAutospacing="0" w:after="0" w:afterAutospacing="0" w:line="276" w:lineRule="auto"/>
        <w:jc w:val="both"/>
        <w:rPr>
          <w:rFonts w:ascii="Book Antiqua" w:hAnsi="Book Antiqua"/>
        </w:rPr>
      </w:pPr>
    </w:p>
    <w:p w14:paraId="13A8A16F" w14:textId="695F3748" w:rsidR="00F04678" w:rsidRDefault="00F04678" w:rsidP="00F04678">
      <w:pPr>
        <w:pStyle w:val="Heading3"/>
        <w:spacing w:before="0" w:after="0"/>
        <w:jc w:val="center"/>
        <w:rPr>
          <w:rFonts w:ascii="Book Antiqua" w:hAnsi="Book Antiqua"/>
          <w:b w:val="0"/>
          <w:bCs/>
          <w:sz w:val="24"/>
          <w:szCs w:val="24"/>
        </w:rPr>
      </w:pPr>
      <w:r w:rsidRPr="00F04678">
        <w:rPr>
          <w:rFonts w:ascii="Book Antiqua" w:hAnsi="Book Antiqua"/>
          <w:b w:val="0"/>
          <w:bCs/>
          <w:sz w:val="24"/>
          <w:szCs w:val="24"/>
        </w:rPr>
        <w:t>Table 1. Cross-School Availability of IPAS Learning Media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4"/>
        <w:gridCol w:w="1335"/>
        <w:gridCol w:w="1275"/>
        <w:gridCol w:w="1418"/>
        <w:gridCol w:w="1561"/>
        <w:gridCol w:w="2076"/>
      </w:tblGrid>
      <w:tr w:rsidR="00F04678" w14:paraId="0E94DB9F" w14:textId="77777777" w:rsidTr="00F04678">
        <w:trPr>
          <w:tblHeader/>
        </w:trPr>
        <w:tc>
          <w:tcPr>
            <w:tcW w:w="1354" w:type="dxa"/>
            <w:tcBorders>
              <w:top w:val="single" w:sz="4" w:space="0" w:color="auto"/>
              <w:bottom w:val="single" w:sz="4" w:space="0" w:color="auto"/>
            </w:tcBorders>
          </w:tcPr>
          <w:p w14:paraId="204C5927" w14:textId="31C69A4A" w:rsidR="00F04678" w:rsidRDefault="00F04678" w:rsidP="00F04678">
            <w:pPr>
              <w:jc w:val="both"/>
            </w:pPr>
            <w:r w:rsidRPr="00F04678">
              <w:rPr>
                <w:rFonts w:ascii="Book Antiqua" w:hAnsi="Book Antiqua"/>
                <w:b/>
                <w:bCs/>
                <w:sz w:val="24"/>
                <w:szCs w:val="24"/>
              </w:rPr>
              <w:t>School</w:t>
            </w:r>
          </w:p>
        </w:tc>
        <w:tc>
          <w:tcPr>
            <w:tcW w:w="1335" w:type="dxa"/>
            <w:tcBorders>
              <w:top w:val="single" w:sz="4" w:space="0" w:color="auto"/>
              <w:bottom w:val="single" w:sz="4" w:space="0" w:color="auto"/>
            </w:tcBorders>
          </w:tcPr>
          <w:p w14:paraId="2C04FE64" w14:textId="2B19E20D" w:rsidR="00F04678" w:rsidRDefault="00F04678" w:rsidP="00F04678">
            <w:pPr>
              <w:jc w:val="both"/>
            </w:pPr>
            <w:r w:rsidRPr="00F04678">
              <w:rPr>
                <w:rFonts w:ascii="Book Antiqua" w:hAnsi="Book Antiqua"/>
                <w:b/>
                <w:bCs/>
                <w:sz w:val="24"/>
                <w:szCs w:val="24"/>
              </w:rPr>
              <w:t>Printed Media</w:t>
            </w:r>
          </w:p>
        </w:tc>
        <w:tc>
          <w:tcPr>
            <w:tcW w:w="1275" w:type="dxa"/>
            <w:tcBorders>
              <w:top w:val="single" w:sz="4" w:space="0" w:color="auto"/>
              <w:bottom w:val="single" w:sz="4" w:space="0" w:color="auto"/>
            </w:tcBorders>
          </w:tcPr>
          <w:p w14:paraId="56A01845" w14:textId="1B01C60C" w:rsidR="00F04678" w:rsidRDefault="00F04678" w:rsidP="00F04678">
            <w:pPr>
              <w:jc w:val="both"/>
            </w:pPr>
            <w:r w:rsidRPr="00F04678">
              <w:rPr>
                <w:rFonts w:ascii="Book Antiqua" w:hAnsi="Book Antiqua"/>
                <w:b/>
                <w:bCs/>
                <w:sz w:val="24"/>
                <w:szCs w:val="24"/>
              </w:rPr>
              <w:t>Visual Media</w:t>
            </w:r>
          </w:p>
        </w:tc>
        <w:tc>
          <w:tcPr>
            <w:tcW w:w="1418" w:type="dxa"/>
            <w:tcBorders>
              <w:top w:val="single" w:sz="4" w:space="0" w:color="auto"/>
              <w:bottom w:val="single" w:sz="4" w:space="0" w:color="auto"/>
            </w:tcBorders>
          </w:tcPr>
          <w:p w14:paraId="56CFF604" w14:textId="2E176C1D" w:rsidR="00F04678" w:rsidRDefault="00F04678" w:rsidP="00F04678">
            <w:pPr>
              <w:jc w:val="both"/>
            </w:pPr>
            <w:r w:rsidRPr="00F04678">
              <w:rPr>
                <w:rFonts w:ascii="Book Antiqua" w:hAnsi="Book Antiqua"/>
                <w:b/>
                <w:bCs/>
                <w:sz w:val="24"/>
                <w:szCs w:val="24"/>
              </w:rPr>
              <w:t>Concrete Media</w:t>
            </w:r>
          </w:p>
        </w:tc>
        <w:tc>
          <w:tcPr>
            <w:tcW w:w="1559" w:type="dxa"/>
            <w:tcBorders>
              <w:top w:val="single" w:sz="4" w:space="0" w:color="auto"/>
              <w:bottom w:val="single" w:sz="4" w:space="0" w:color="auto"/>
            </w:tcBorders>
          </w:tcPr>
          <w:p w14:paraId="031DE753" w14:textId="539B5F63" w:rsidR="00F04678" w:rsidRDefault="00F04678" w:rsidP="00F04678">
            <w:pPr>
              <w:jc w:val="both"/>
            </w:pPr>
            <w:r w:rsidRPr="00F04678">
              <w:rPr>
                <w:rFonts w:ascii="Book Antiqua" w:hAnsi="Book Antiqua"/>
                <w:b/>
                <w:bCs/>
                <w:sz w:val="24"/>
                <w:szCs w:val="24"/>
              </w:rPr>
              <w:t>Digital Media</w:t>
            </w:r>
          </w:p>
        </w:tc>
        <w:tc>
          <w:tcPr>
            <w:tcW w:w="2076" w:type="dxa"/>
            <w:tcBorders>
              <w:top w:val="single" w:sz="4" w:space="0" w:color="auto"/>
              <w:bottom w:val="single" w:sz="4" w:space="0" w:color="auto"/>
            </w:tcBorders>
          </w:tcPr>
          <w:p w14:paraId="2D4015E6" w14:textId="0AA7446A" w:rsidR="00F04678" w:rsidRDefault="00F04678" w:rsidP="00F04678">
            <w:pPr>
              <w:jc w:val="both"/>
            </w:pPr>
            <w:r w:rsidRPr="00F04678">
              <w:rPr>
                <w:rFonts w:ascii="Book Antiqua" w:hAnsi="Book Antiqua"/>
                <w:b/>
                <w:bCs/>
                <w:sz w:val="24"/>
                <w:szCs w:val="24"/>
              </w:rPr>
              <w:t>Main Limitation</w:t>
            </w:r>
          </w:p>
        </w:tc>
      </w:tr>
      <w:tr w:rsidR="00F04678" w14:paraId="59BA687D" w14:textId="77777777" w:rsidTr="00F04678">
        <w:tc>
          <w:tcPr>
            <w:tcW w:w="1354" w:type="dxa"/>
            <w:tcBorders>
              <w:top w:val="single" w:sz="4" w:space="0" w:color="auto"/>
            </w:tcBorders>
          </w:tcPr>
          <w:p w14:paraId="7FBA1CAD" w14:textId="5704A485" w:rsidR="00F04678" w:rsidRPr="00F04678" w:rsidRDefault="00F04678" w:rsidP="00F04678">
            <w:pPr>
              <w:jc w:val="both"/>
              <w:rPr>
                <w:b/>
                <w:bCs/>
              </w:rPr>
            </w:pPr>
            <w:r w:rsidRPr="00F04678">
              <w:rPr>
                <w:rStyle w:val="Strong"/>
                <w:rFonts w:ascii="Book Antiqua" w:hAnsi="Book Antiqua"/>
                <w:b w:val="0"/>
                <w:bCs w:val="0"/>
                <w:sz w:val="24"/>
                <w:szCs w:val="24"/>
              </w:rPr>
              <w:t>SD</w:t>
            </w:r>
            <w:r>
              <w:rPr>
                <w:rStyle w:val="Strong"/>
                <w:rFonts w:ascii="Book Antiqua" w:hAnsi="Book Antiqua"/>
                <w:b w:val="0"/>
                <w:bCs w:val="0"/>
                <w:sz w:val="24"/>
                <w:szCs w:val="24"/>
              </w:rPr>
              <w:t xml:space="preserve"> Negeri</w:t>
            </w:r>
            <w:r w:rsidRPr="00F04678">
              <w:rPr>
                <w:rStyle w:val="Strong"/>
                <w:rFonts w:ascii="Book Antiqua" w:hAnsi="Book Antiqua"/>
                <w:b w:val="0"/>
                <w:bCs w:val="0"/>
                <w:sz w:val="24"/>
                <w:szCs w:val="24"/>
              </w:rPr>
              <w:t xml:space="preserve"> </w:t>
            </w:r>
            <w:proofErr w:type="spellStart"/>
            <w:r w:rsidRPr="00F04678">
              <w:rPr>
                <w:rStyle w:val="Strong"/>
                <w:rFonts w:ascii="Book Antiqua" w:hAnsi="Book Antiqua"/>
                <w:b w:val="0"/>
                <w:bCs w:val="0"/>
                <w:sz w:val="24"/>
                <w:szCs w:val="24"/>
              </w:rPr>
              <w:t>Kalongan</w:t>
            </w:r>
            <w:proofErr w:type="spellEnd"/>
            <w:r w:rsidRPr="00F04678">
              <w:rPr>
                <w:rStyle w:val="Strong"/>
                <w:rFonts w:ascii="Book Antiqua" w:hAnsi="Book Antiqua"/>
                <w:b w:val="0"/>
                <w:bCs w:val="0"/>
                <w:sz w:val="24"/>
                <w:szCs w:val="24"/>
              </w:rPr>
              <w:t xml:space="preserve"> 01</w:t>
            </w:r>
          </w:p>
        </w:tc>
        <w:tc>
          <w:tcPr>
            <w:tcW w:w="1335" w:type="dxa"/>
            <w:tcBorders>
              <w:top w:val="single" w:sz="4" w:space="0" w:color="auto"/>
            </w:tcBorders>
          </w:tcPr>
          <w:p w14:paraId="21EB28B6" w14:textId="4BF2BAEC" w:rsidR="00F04678" w:rsidRDefault="00F04678" w:rsidP="00F04678">
            <w:pPr>
              <w:jc w:val="both"/>
            </w:pPr>
            <w:r w:rsidRPr="00F04678">
              <w:rPr>
                <w:rFonts w:ascii="Book Antiqua" w:hAnsi="Book Antiqua"/>
                <w:sz w:val="24"/>
                <w:szCs w:val="24"/>
              </w:rPr>
              <w:t>Complete</w:t>
            </w:r>
          </w:p>
        </w:tc>
        <w:tc>
          <w:tcPr>
            <w:tcW w:w="1275" w:type="dxa"/>
            <w:tcBorders>
              <w:top w:val="single" w:sz="4" w:space="0" w:color="auto"/>
            </w:tcBorders>
          </w:tcPr>
          <w:p w14:paraId="55859E5D" w14:textId="39F9C946" w:rsidR="00F04678" w:rsidRDefault="00F04678" w:rsidP="00F04678">
            <w:pPr>
              <w:jc w:val="both"/>
            </w:pPr>
            <w:r w:rsidRPr="00F04678">
              <w:rPr>
                <w:rFonts w:ascii="Book Antiqua" w:hAnsi="Book Antiqua"/>
                <w:sz w:val="24"/>
                <w:szCs w:val="24"/>
              </w:rPr>
              <w:t>Complete</w:t>
            </w:r>
          </w:p>
        </w:tc>
        <w:tc>
          <w:tcPr>
            <w:tcW w:w="1418" w:type="dxa"/>
            <w:tcBorders>
              <w:top w:val="single" w:sz="4" w:space="0" w:color="auto"/>
            </w:tcBorders>
          </w:tcPr>
          <w:p w14:paraId="0219443C" w14:textId="3EAB5E98" w:rsidR="00F04678" w:rsidRDefault="00F04678" w:rsidP="00F04678">
            <w:pPr>
              <w:jc w:val="both"/>
            </w:pPr>
            <w:r w:rsidRPr="00F04678">
              <w:rPr>
                <w:rFonts w:ascii="Book Antiqua" w:hAnsi="Book Antiqua"/>
                <w:sz w:val="24"/>
                <w:szCs w:val="24"/>
              </w:rPr>
              <w:t>Science kits, globe</w:t>
            </w:r>
          </w:p>
        </w:tc>
        <w:tc>
          <w:tcPr>
            <w:tcW w:w="1559" w:type="dxa"/>
            <w:tcBorders>
              <w:top w:val="single" w:sz="4" w:space="0" w:color="auto"/>
            </w:tcBorders>
          </w:tcPr>
          <w:p w14:paraId="1E5B5B3C" w14:textId="4F58B0BB" w:rsidR="00F04678" w:rsidRDefault="00F04678" w:rsidP="00F04678">
            <w:pPr>
              <w:jc w:val="both"/>
            </w:pPr>
            <w:r w:rsidRPr="00F04678">
              <w:rPr>
                <w:rFonts w:ascii="Book Antiqua" w:hAnsi="Book Antiqua"/>
                <w:sz w:val="24"/>
                <w:szCs w:val="24"/>
              </w:rPr>
              <w:t>Laptop, LCD projector, instructional videos</w:t>
            </w:r>
          </w:p>
        </w:tc>
        <w:tc>
          <w:tcPr>
            <w:tcW w:w="2076" w:type="dxa"/>
            <w:tcBorders>
              <w:top w:val="single" w:sz="4" w:space="0" w:color="auto"/>
            </w:tcBorders>
          </w:tcPr>
          <w:p w14:paraId="31C7D16F" w14:textId="1880C2AA" w:rsidR="00F04678" w:rsidRDefault="00F04678" w:rsidP="00F04678">
            <w:pPr>
              <w:jc w:val="both"/>
            </w:pPr>
            <w:r w:rsidRPr="00F04678">
              <w:rPr>
                <w:rFonts w:ascii="Book Antiqua" w:hAnsi="Book Antiqua"/>
                <w:sz w:val="24"/>
                <w:szCs w:val="24"/>
              </w:rPr>
              <w:t>Limited number of science kits for simultaneous classroom use</w:t>
            </w:r>
          </w:p>
        </w:tc>
      </w:tr>
      <w:tr w:rsidR="00F04678" w14:paraId="6821AF8B" w14:textId="77777777" w:rsidTr="00F04678">
        <w:tc>
          <w:tcPr>
            <w:tcW w:w="1354" w:type="dxa"/>
            <w:tcBorders>
              <w:bottom w:val="single" w:sz="4" w:space="0" w:color="auto"/>
            </w:tcBorders>
          </w:tcPr>
          <w:p w14:paraId="5F476318" w14:textId="639B5CE8" w:rsidR="00F04678" w:rsidRPr="00F04678" w:rsidRDefault="00F04678" w:rsidP="00F04678">
            <w:pPr>
              <w:jc w:val="both"/>
              <w:rPr>
                <w:b/>
                <w:bCs/>
              </w:rPr>
            </w:pPr>
            <w:r w:rsidRPr="00F04678">
              <w:rPr>
                <w:rStyle w:val="Strong"/>
                <w:rFonts w:ascii="Book Antiqua" w:hAnsi="Book Antiqua"/>
                <w:b w:val="0"/>
                <w:bCs w:val="0"/>
                <w:sz w:val="24"/>
                <w:szCs w:val="24"/>
              </w:rPr>
              <w:t xml:space="preserve">SD Negeri </w:t>
            </w:r>
            <w:proofErr w:type="spellStart"/>
            <w:r w:rsidRPr="00F04678">
              <w:rPr>
                <w:rStyle w:val="Strong"/>
                <w:rFonts w:ascii="Book Antiqua" w:hAnsi="Book Antiqua"/>
                <w:b w:val="0"/>
                <w:bCs w:val="0"/>
                <w:sz w:val="24"/>
                <w:szCs w:val="24"/>
              </w:rPr>
              <w:t>Kalongan</w:t>
            </w:r>
            <w:proofErr w:type="spellEnd"/>
            <w:r w:rsidRPr="00F04678">
              <w:rPr>
                <w:rStyle w:val="Strong"/>
                <w:rFonts w:ascii="Book Antiqua" w:hAnsi="Book Antiqua"/>
                <w:b w:val="0"/>
                <w:bCs w:val="0"/>
                <w:sz w:val="24"/>
                <w:szCs w:val="24"/>
              </w:rPr>
              <w:t xml:space="preserve"> 02</w:t>
            </w:r>
          </w:p>
        </w:tc>
        <w:tc>
          <w:tcPr>
            <w:tcW w:w="1335" w:type="dxa"/>
            <w:tcBorders>
              <w:bottom w:val="single" w:sz="4" w:space="0" w:color="auto"/>
            </w:tcBorders>
          </w:tcPr>
          <w:p w14:paraId="50B167D5" w14:textId="2CF47A78" w:rsidR="00F04678" w:rsidRDefault="00F04678" w:rsidP="00F04678">
            <w:pPr>
              <w:jc w:val="both"/>
            </w:pPr>
            <w:r w:rsidRPr="00F04678">
              <w:rPr>
                <w:rFonts w:ascii="Book Antiqua" w:hAnsi="Book Antiqua"/>
                <w:sz w:val="24"/>
                <w:szCs w:val="24"/>
              </w:rPr>
              <w:t>Complete</w:t>
            </w:r>
          </w:p>
        </w:tc>
        <w:tc>
          <w:tcPr>
            <w:tcW w:w="1275" w:type="dxa"/>
            <w:tcBorders>
              <w:bottom w:val="single" w:sz="4" w:space="0" w:color="auto"/>
            </w:tcBorders>
          </w:tcPr>
          <w:p w14:paraId="40E94799" w14:textId="3A0B26FC" w:rsidR="00F04678" w:rsidRDefault="00F04678" w:rsidP="00F04678">
            <w:pPr>
              <w:jc w:val="both"/>
            </w:pPr>
            <w:r w:rsidRPr="00F04678">
              <w:rPr>
                <w:rFonts w:ascii="Book Antiqua" w:hAnsi="Book Antiqua"/>
                <w:sz w:val="24"/>
                <w:szCs w:val="24"/>
              </w:rPr>
              <w:t>Complete</w:t>
            </w:r>
          </w:p>
        </w:tc>
        <w:tc>
          <w:tcPr>
            <w:tcW w:w="1418" w:type="dxa"/>
            <w:tcBorders>
              <w:bottom w:val="single" w:sz="4" w:space="0" w:color="auto"/>
            </w:tcBorders>
          </w:tcPr>
          <w:p w14:paraId="506C7DAA" w14:textId="58E35FC5" w:rsidR="00F04678" w:rsidRDefault="00F04678" w:rsidP="00F04678">
            <w:pPr>
              <w:jc w:val="both"/>
            </w:pPr>
            <w:r w:rsidRPr="00F04678">
              <w:rPr>
                <w:rFonts w:ascii="Book Antiqua" w:hAnsi="Book Antiqua"/>
                <w:sz w:val="24"/>
                <w:szCs w:val="24"/>
              </w:rPr>
              <w:t>Globe and simple teaching aids</w:t>
            </w:r>
          </w:p>
        </w:tc>
        <w:tc>
          <w:tcPr>
            <w:tcW w:w="1559" w:type="dxa"/>
            <w:tcBorders>
              <w:bottom w:val="single" w:sz="4" w:space="0" w:color="auto"/>
            </w:tcBorders>
          </w:tcPr>
          <w:p w14:paraId="6D1DCEBA" w14:textId="25DDFAAF" w:rsidR="00F04678" w:rsidRDefault="00F04678" w:rsidP="00F04678">
            <w:pPr>
              <w:jc w:val="both"/>
            </w:pPr>
            <w:r w:rsidRPr="00F04678">
              <w:rPr>
                <w:rFonts w:ascii="Book Antiqua" w:hAnsi="Book Antiqua"/>
                <w:sz w:val="24"/>
                <w:szCs w:val="24"/>
              </w:rPr>
              <w:t>Laptop, LCD projector</w:t>
            </w:r>
          </w:p>
        </w:tc>
        <w:tc>
          <w:tcPr>
            <w:tcW w:w="2076" w:type="dxa"/>
            <w:tcBorders>
              <w:bottom w:val="single" w:sz="4" w:space="0" w:color="auto"/>
            </w:tcBorders>
          </w:tcPr>
          <w:p w14:paraId="2B90ABF5" w14:textId="4FE6D78D" w:rsidR="00F04678" w:rsidRDefault="00F04678" w:rsidP="00F04678">
            <w:pPr>
              <w:jc w:val="both"/>
            </w:pPr>
            <w:r w:rsidRPr="00F04678">
              <w:rPr>
                <w:rFonts w:ascii="Book Antiqua" w:hAnsi="Book Antiqua"/>
                <w:sz w:val="24"/>
                <w:szCs w:val="24"/>
              </w:rPr>
              <w:t>Limited anatomical models and practical equipment</w:t>
            </w:r>
          </w:p>
        </w:tc>
      </w:tr>
      <w:tr w:rsidR="00F04678" w14:paraId="285965CE" w14:textId="77777777" w:rsidTr="00F04678">
        <w:tc>
          <w:tcPr>
            <w:tcW w:w="1354" w:type="dxa"/>
            <w:tcBorders>
              <w:top w:val="single" w:sz="4" w:space="0" w:color="auto"/>
            </w:tcBorders>
          </w:tcPr>
          <w:p w14:paraId="6F5843A8" w14:textId="5144974A" w:rsidR="00F04678" w:rsidRPr="00F04678" w:rsidRDefault="00F04678" w:rsidP="00F04678">
            <w:pPr>
              <w:jc w:val="both"/>
              <w:rPr>
                <w:b/>
                <w:bCs/>
              </w:rPr>
            </w:pPr>
            <w:r w:rsidRPr="00F04678">
              <w:rPr>
                <w:rStyle w:val="Strong"/>
                <w:rFonts w:ascii="Book Antiqua" w:hAnsi="Book Antiqua"/>
                <w:b w:val="0"/>
                <w:bCs w:val="0"/>
                <w:sz w:val="24"/>
                <w:szCs w:val="24"/>
              </w:rPr>
              <w:lastRenderedPageBreak/>
              <w:t xml:space="preserve">SD Negeri </w:t>
            </w:r>
            <w:proofErr w:type="spellStart"/>
            <w:r w:rsidRPr="00F04678">
              <w:rPr>
                <w:rStyle w:val="Strong"/>
                <w:rFonts w:ascii="Book Antiqua" w:hAnsi="Book Antiqua"/>
                <w:b w:val="0"/>
                <w:bCs w:val="0"/>
                <w:sz w:val="24"/>
                <w:szCs w:val="24"/>
              </w:rPr>
              <w:t>Kalongan</w:t>
            </w:r>
            <w:proofErr w:type="spellEnd"/>
            <w:r w:rsidRPr="00F04678">
              <w:rPr>
                <w:rStyle w:val="Strong"/>
                <w:rFonts w:ascii="Book Antiqua" w:hAnsi="Book Antiqua"/>
                <w:b w:val="0"/>
                <w:bCs w:val="0"/>
                <w:sz w:val="24"/>
                <w:szCs w:val="24"/>
              </w:rPr>
              <w:t xml:space="preserve"> 03</w:t>
            </w:r>
          </w:p>
        </w:tc>
        <w:tc>
          <w:tcPr>
            <w:tcW w:w="1335" w:type="dxa"/>
            <w:tcBorders>
              <w:top w:val="single" w:sz="4" w:space="0" w:color="auto"/>
            </w:tcBorders>
          </w:tcPr>
          <w:p w14:paraId="28286DE8" w14:textId="14B16955" w:rsidR="00F04678" w:rsidRDefault="00F04678" w:rsidP="00F04678">
            <w:pPr>
              <w:jc w:val="both"/>
            </w:pPr>
            <w:r w:rsidRPr="00F04678">
              <w:rPr>
                <w:rFonts w:ascii="Book Antiqua" w:hAnsi="Book Antiqua"/>
                <w:sz w:val="24"/>
                <w:szCs w:val="24"/>
              </w:rPr>
              <w:t>Complete</w:t>
            </w:r>
          </w:p>
        </w:tc>
        <w:tc>
          <w:tcPr>
            <w:tcW w:w="1275" w:type="dxa"/>
            <w:tcBorders>
              <w:top w:val="single" w:sz="4" w:space="0" w:color="auto"/>
            </w:tcBorders>
          </w:tcPr>
          <w:p w14:paraId="320D2A15" w14:textId="75229128" w:rsidR="00F04678" w:rsidRDefault="00F04678" w:rsidP="00F04678">
            <w:pPr>
              <w:jc w:val="both"/>
            </w:pPr>
            <w:r w:rsidRPr="00F04678">
              <w:rPr>
                <w:rFonts w:ascii="Book Antiqua" w:hAnsi="Book Antiqua"/>
                <w:sz w:val="24"/>
                <w:szCs w:val="24"/>
              </w:rPr>
              <w:t>Complete</w:t>
            </w:r>
          </w:p>
        </w:tc>
        <w:tc>
          <w:tcPr>
            <w:tcW w:w="1418" w:type="dxa"/>
            <w:tcBorders>
              <w:top w:val="single" w:sz="4" w:space="0" w:color="auto"/>
            </w:tcBorders>
          </w:tcPr>
          <w:p w14:paraId="3E144870" w14:textId="4A279CF9" w:rsidR="00F04678" w:rsidRDefault="00F04678" w:rsidP="00F04678">
            <w:pPr>
              <w:jc w:val="both"/>
            </w:pPr>
            <w:r w:rsidRPr="00F04678">
              <w:rPr>
                <w:rFonts w:ascii="Book Antiqua" w:hAnsi="Book Antiqua"/>
                <w:sz w:val="24"/>
                <w:szCs w:val="24"/>
              </w:rPr>
              <w:t>Science kits</w:t>
            </w:r>
          </w:p>
        </w:tc>
        <w:tc>
          <w:tcPr>
            <w:tcW w:w="1559" w:type="dxa"/>
            <w:tcBorders>
              <w:top w:val="single" w:sz="4" w:space="0" w:color="auto"/>
            </w:tcBorders>
          </w:tcPr>
          <w:p w14:paraId="2B2BBE3D" w14:textId="6CBDD698" w:rsidR="00F04678" w:rsidRDefault="00F04678" w:rsidP="00F04678">
            <w:pPr>
              <w:jc w:val="both"/>
            </w:pPr>
            <w:r w:rsidRPr="00F04678">
              <w:rPr>
                <w:rFonts w:ascii="Book Antiqua" w:hAnsi="Book Antiqua"/>
                <w:sz w:val="24"/>
                <w:szCs w:val="24"/>
              </w:rPr>
              <w:t>Laptop and LCD projector</w:t>
            </w:r>
          </w:p>
        </w:tc>
        <w:tc>
          <w:tcPr>
            <w:tcW w:w="2076" w:type="dxa"/>
            <w:tcBorders>
              <w:top w:val="single" w:sz="4" w:space="0" w:color="auto"/>
            </w:tcBorders>
          </w:tcPr>
          <w:p w14:paraId="482E03ED" w14:textId="49DE72C3" w:rsidR="00F04678" w:rsidRDefault="00F04678" w:rsidP="00F04678">
            <w:pPr>
              <w:jc w:val="both"/>
            </w:pPr>
            <w:r w:rsidRPr="00F04678">
              <w:rPr>
                <w:rFonts w:ascii="Book Antiqua" w:hAnsi="Book Antiqua"/>
                <w:sz w:val="24"/>
                <w:szCs w:val="24"/>
              </w:rPr>
              <w:t>Limited digital media and practical teaching aids</w:t>
            </w:r>
          </w:p>
        </w:tc>
      </w:tr>
      <w:tr w:rsidR="00F04678" w14:paraId="78970307" w14:textId="77777777" w:rsidTr="00F04678">
        <w:tc>
          <w:tcPr>
            <w:tcW w:w="1354" w:type="dxa"/>
          </w:tcPr>
          <w:p w14:paraId="08A346FD" w14:textId="799BE183" w:rsidR="00F04678" w:rsidRPr="00F04678" w:rsidRDefault="00F04678" w:rsidP="00F04678">
            <w:pPr>
              <w:jc w:val="both"/>
              <w:rPr>
                <w:b/>
                <w:bCs/>
              </w:rPr>
            </w:pPr>
            <w:r w:rsidRPr="00F04678">
              <w:rPr>
                <w:rStyle w:val="Strong"/>
                <w:rFonts w:ascii="Book Antiqua" w:hAnsi="Book Antiqua"/>
                <w:b w:val="0"/>
                <w:bCs w:val="0"/>
                <w:sz w:val="24"/>
                <w:szCs w:val="24"/>
              </w:rPr>
              <w:t xml:space="preserve">SD Negeri </w:t>
            </w:r>
            <w:proofErr w:type="spellStart"/>
            <w:r w:rsidRPr="00F04678">
              <w:rPr>
                <w:rStyle w:val="Strong"/>
                <w:rFonts w:ascii="Book Antiqua" w:hAnsi="Book Antiqua"/>
                <w:b w:val="0"/>
                <w:bCs w:val="0"/>
                <w:sz w:val="24"/>
                <w:szCs w:val="24"/>
              </w:rPr>
              <w:t>Kawengen</w:t>
            </w:r>
            <w:proofErr w:type="spellEnd"/>
            <w:r w:rsidRPr="00F04678">
              <w:rPr>
                <w:rStyle w:val="Strong"/>
                <w:rFonts w:ascii="Book Antiqua" w:hAnsi="Book Antiqua"/>
                <w:b w:val="0"/>
                <w:bCs w:val="0"/>
                <w:sz w:val="24"/>
                <w:szCs w:val="24"/>
              </w:rPr>
              <w:t xml:space="preserve"> 01</w:t>
            </w:r>
          </w:p>
        </w:tc>
        <w:tc>
          <w:tcPr>
            <w:tcW w:w="1335" w:type="dxa"/>
          </w:tcPr>
          <w:p w14:paraId="7AE6FF65" w14:textId="0328CBA4" w:rsidR="00F04678" w:rsidRDefault="00F04678" w:rsidP="00F04678">
            <w:pPr>
              <w:jc w:val="both"/>
            </w:pPr>
            <w:r w:rsidRPr="00F04678">
              <w:rPr>
                <w:rFonts w:ascii="Book Antiqua" w:hAnsi="Book Antiqua"/>
                <w:sz w:val="24"/>
                <w:szCs w:val="24"/>
              </w:rPr>
              <w:t>Complete</w:t>
            </w:r>
          </w:p>
        </w:tc>
        <w:tc>
          <w:tcPr>
            <w:tcW w:w="1275" w:type="dxa"/>
          </w:tcPr>
          <w:p w14:paraId="0AE0BB55" w14:textId="4F190827" w:rsidR="00F04678" w:rsidRDefault="00F04678" w:rsidP="00F04678">
            <w:pPr>
              <w:jc w:val="both"/>
            </w:pPr>
            <w:r w:rsidRPr="00F04678">
              <w:rPr>
                <w:rFonts w:ascii="Book Antiqua" w:hAnsi="Book Antiqua"/>
                <w:sz w:val="24"/>
                <w:szCs w:val="24"/>
              </w:rPr>
              <w:t>Complete</w:t>
            </w:r>
          </w:p>
        </w:tc>
        <w:tc>
          <w:tcPr>
            <w:tcW w:w="1418" w:type="dxa"/>
          </w:tcPr>
          <w:p w14:paraId="6A7F663F" w14:textId="0E5A9524" w:rsidR="00F04678" w:rsidRDefault="00F04678" w:rsidP="00F04678">
            <w:pPr>
              <w:jc w:val="both"/>
            </w:pPr>
            <w:r w:rsidRPr="00F04678">
              <w:rPr>
                <w:rFonts w:ascii="Book Antiqua" w:hAnsi="Book Antiqua"/>
                <w:sz w:val="24"/>
                <w:szCs w:val="24"/>
              </w:rPr>
              <w:t>Globe, anatomical models, science kits</w:t>
            </w:r>
          </w:p>
        </w:tc>
        <w:tc>
          <w:tcPr>
            <w:tcW w:w="1559" w:type="dxa"/>
          </w:tcPr>
          <w:p w14:paraId="34826BD5" w14:textId="44184FCF" w:rsidR="00F04678" w:rsidRDefault="00F04678" w:rsidP="00F04678">
            <w:pPr>
              <w:jc w:val="both"/>
            </w:pPr>
            <w:r w:rsidRPr="00F04678">
              <w:rPr>
                <w:rFonts w:ascii="Book Antiqua" w:hAnsi="Book Antiqua"/>
                <w:sz w:val="24"/>
                <w:szCs w:val="24"/>
              </w:rPr>
              <w:t>Laptop, LCD projector, internet-based videos</w:t>
            </w:r>
          </w:p>
        </w:tc>
        <w:tc>
          <w:tcPr>
            <w:tcW w:w="2076" w:type="dxa"/>
          </w:tcPr>
          <w:p w14:paraId="0A6FA845" w14:textId="73BA87D8" w:rsidR="00F04678" w:rsidRDefault="00F04678" w:rsidP="00F04678">
            <w:pPr>
              <w:jc w:val="both"/>
            </w:pPr>
            <w:r w:rsidRPr="00F04678">
              <w:rPr>
                <w:rFonts w:ascii="Book Antiqua" w:hAnsi="Book Antiqua"/>
                <w:sz w:val="24"/>
                <w:szCs w:val="24"/>
              </w:rPr>
              <w:t>Shared use of practical equipment among classes</w:t>
            </w:r>
          </w:p>
        </w:tc>
      </w:tr>
      <w:tr w:rsidR="00F04678" w14:paraId="02DFA80B" w14:textId="77777777" w:rsidTr="00F04678">
        <w:tc>
          <w:tcPr>
            <w:tcW w:w="1354" w:type="dxa"/>
            <w:tcBorders>
              <w:bottom w:val="single" w:sz="4" w:space="0" w:color="auto"/>
            </w:tcBorders>
          </w:tcPr>
          <w:p w14:paraId="545C2AF0" w14:textId="5C93C556" w:rsidR="00F04678" w:rsidRPr="00F04678" w:rsidRDefault="00F04678" w:rsidP="00F04678">
            <w:pPr>
              <w:jc w:val="both"/>
              <w:rPr>
                <w:b/>
                <w:bCs/>
              </w:rPr>
            </w:pPr>
            <w:r w:rsidRPr="00F04678">
              <w:rPr>
                <w:rStyle w:val="Strong"/>
                <w:rFonts w:ascii="Book Antiqua" w:hAnsi="Book Antiqua"/>
                <w:b w:val="0"/>
                <w:bCs w:val="0"/>
                <w:sz w:val="24"/>
                <w:szCs w:val="24"/>
              </w:rPr>
              <w:t xml:space="preserve">SD Negeri </w:t>
            </w:r>
            <w:proofErr w:type="spellStart"/>
            <w:r w:rsidRPr="00F04678">
              <w:rPr>
                <w:rStyle w:val="Strong"/>
                <w:rFonts w:ascii="Book Antiqua" w:hAnsi="Book Antiqua"/>
                <w:b w:val="0"/>
                <w:bCs w:val="0"/>
                <w:sz w:val="24"/>
                <w:szCs w:val="24"/>
              </w:rPr>
              <w:t>Kawengen</w:t>
            </w:r>
            <w:proofErr w:type="spellEnd"/>
            <w:r w:rsidRPr="00F04678">
              <w:rPr>
                <w:rStyle w:val="Strong"/>
                <w:rFonts w:ascii="Book Antiqua" w:hAnsi="Book Antiqua"/>
                <w:b w:val="0"/>
                <w:bCs w:val="0"/>
                <w:sz w:val="24"/>
                <w:szCs w:val="24"/>
              </w:rPr>
              <w:t xml:space="preserve"> 02</w:t>
            </w:r>
          </w:p>
        </w:tc>
        <w:tc>
          <w:tcPr>
            <w:tcW w:w="1335" w:type="dxa"/>
            <w:tcBorders>
              <w:bottom w:val="single" w:sz="4" w:space="0" w:color="auto"/>
            </w:tcBorders>
          </w:tcPr>
          <w:p w14:paraId="6EE81BB7" w14:textId="033057C0" w:rsidR="00F04678" w:rsidRDefault="00F04678" w:rsidP="00F04678">
            <w:pPr>
              <w:jc w:val="both"/>
            </w:pPr>
            <w:r w:rsidRPr="00F04678">
              <w:rPr>
                <w:rFonts w:ascii="Book Antiqua" w:hAnsi="Book Antiqua"/>
                <w:sz w:val="24"/>
                <w:szCs w:val="24"/>
              </w:rPr>
              <w:t>Complete</w:t>
            </w:r>
          </w:p>
        </w:tc>
        <w:tc>
          <w:tcPr>
            <w:tcW w:w="1275" w:type="dxa"/>
            <w:tcBorders>
              <w:bottom w:val="single" w:sz="4" w:space="0" w:color="auto"/>
            </w:tcBorders>
          </w:tcPr>
          <w:p w14:paraId="597C3636" w14:textId="70A309F5" w:rsidR="00F04678" w:rsidRDefault="00F04678" w:rsidP="00F04678">
            <w:pPr>
              <w:jc w:val="both"/>
            </w:pPr>
            <w:r w:rsidRPr="00F04678">
              <w:rPr>
                <w:rFonts w:ascii="Book Antiqua" w:hAnsi="Book Antiqua"/>
                <w:sz w:val="24"/>
                <w:szCs w:val="24"/>
              </w:rPr>
              <w:t>Complete</w:t>
            </w:r>
          </w:p>
        </w:tc>
        <w:tc>
          <w:tcPr>
            <w:tcW w:w="1418" w:type="dxa"/>
            <w:tcBorders>
              <w:bottom w:val="single" w:sz="4" w:space="0" w:color="auto"/>
            </w:tcBorders>
          </w:tcPr>
          <w:p w14:paraId="0D38A3D7" w14:textId="39C1F876" w:rsidR="00F04678" w:rsidRDefault="00F04678" w:rsidP="00F04678">
            <w:pPr>
              <w:jc w:val="both"/>
            </w:pPr>
            <w:r w:rsidRPr="00F04678">
              <w:rPr>
                <w:rFonts w:ascii="Book Antiqua" w:hAnsi="Book Antiqua"/>
                <w:sz w:val="24"/>
                <w:szCs w:val="24"/>
              </w:rPr>
              <w:t>Science kits and simple teaching aids</w:t>
            </w:r>
          </w:p>
        </w:tc>
        <w:tc>
          <w:tcPr>
            <w:tcW w:w="1559" w:type="dxa"/>
            <w:tcBorders>
              <w:bottom w:val="single" w:sz="4" w:space="0" w:color="auto"/>
            </w:tcBorders>
          </w:tcPr>
          <w:p w14:paraId="50F22A00" w14:textId="6165AC65" w:rsidR="00F04678" w:rsidRDefault="00F04678" w:rsidP="00F04678">
            <w:pPr>
              <w:jc w:val="both"/>
            </w:pPr>
            <w:r w:rsidRPr="00F04678">
              <w:rPr>
                <w:rFonts w:ascii="Book Antiqua" w:hAnsi="Book Antiqua"/>
                <w:sz w:val="24"/>
                <w:szCs w:val="24"/>
              </w:rPr>
              <w:t>Laptop and LCD projector</w:t>
            </w:r>
          </w:p>
        </w:tc>
        <w:tc>
          <w:tcPr>
            <w:tcW w:w="2076" w:type="dxa"/>
            <w:tcBorders>
              <w:bottom w:val="single" w:sz="4" w:space="0" w:color="auto"/>
            </w:tcBorders>
          </w:tcPr>
          <w:p w14:paraId="754212FF" w14:textId="14937D41" w:rsidR="00F04678" w:rsidRDefault="00F04678" w:rsidP="00F04678">
            <w:pPr>
              <w:jc w:val="both"/>
            </w:pPr>
            <w:r w:rsidRPr="00F04678">
              <w:rPr>
                <w:rFonts w:ascii="Book Antiqua" w:hAnsi="Book Antiqua"/>
                <w:sz w:val="24"/>
                <w:szCs w:val="24"/>
              </w:rPr>
              <w:t>Limited number of digital devices and science kits</w:t>
            </w:r>
          </w:p>
        </w:tc>
      </w:tr>
    </w:tbl>
    <w:p w14:paraId="04D8B46E" w14:textId="77777777" w:rsidR="00F04678" w:rsidRPr="00F04678" w:rsidRDefault="00F04678" w:rsidP="00F04678"/>
    <w:p w14:paraId="521C7F95" w14:textId="3461CD1D" w:rsidR="00D51E17" w:rsidRPr="00F04678" w:rsidRDefault="00F04678" w:rsidP="00F04678">
      <w:pPr>
        <w:pStyle w:val="NormalWeb"/>
        <w:spacing w:before="0" w:beforeAutospacing="0" w:after="0" w:afterAutospacing="0" w:line="276" w:lineRule="auto"/>
        <w:jc w:val="both"/>
        <w:rPr>
          <w:rFonts w:ascii="Book Antiqua" w:hAnsi="Book Antiqua"/>
        </w:rPr>
      </w:pPr>
      <w:r w:rsidRPr="00F04678">
        <w:rPr>
          <w:rFonts w:ascii="Book Antiqua" w:hAnsi="Book Antiqua"/>
        </w:rPr>
        <w:t>Overall, Schools A and D possessed relatively more complete collections of learning media, particularly digital resources and concrete teaching aids. In contrast, Schools B, C, and E relied more heavily on printed materials and teacher-developed instructional media because specialized equipment for several IPAS topics remained limited. Documentation data further indicated that most digital equipment had been procured through school operational funding, whereas replacement of damaged science kits had not yet been conducted in several schools.</w:t>
      </w:r>
      <w:r w:rsidR="00031CD9">
        <w:rPr>
          <w:rFonts w:ascii="Book Antiqua" w:hAnsi="Book Antiqua"/>
        </w:rPr>
        <w:t xml:space="preserve"> </w:t>
      </w:r>
      <w:r w:rsidRPr="00F04678">
        <w:rPr>
          <w:rFonts w:ascii="Book Antiqua" w:hAnsi="Book Antiqua"/>
        </w:rPr>
        <w:t>Despite these differences, observations across all five schools showed that teachers were generally able to access available media whenever needed. However, when multiple classes required the same equipment simultaneously, teachers frequently adjusted their lesson plans or substituted unavailable media with simpler alternatives.</w:t>
      </w:r>
      <w:r w:rsidR="00031CD9">
        <w:rPr>
          <w:rFonts w:ascii="Book Antiqua" w:hAnsi="Book Antiqua"/>
        </w:rPr>
        <w:t xml:space="preserve"> </w:t>
      </w:r>
      <w:r w:rsidRPr="00F04678">
        <w:rPr>
          <w:rFonts w:ascii="Book Antiqua" w:hAnsi="Book Antiqua"/>
        </w:rPr>
        <w:t xml:space="preserve">Taken together, the interview, observation, and documentation findings indicate that the availability of IPAS learning media across the Ki Hajar </w:t>
      </w:r>
      <w:proofErr w:type="spellStart"/>
      <w:r w:rsidRPr="00F04678">
        <w:rPr>
          <w:rFonts w:ascii="Book Antiqua" w:hAnsi="Book Antiqua"/>
        </w:rPr>
        <w:t>Dewantara</w:t>
      </w:r>
      <w:proofErr w:type="spellEnd"/>
      <w:r w:rsidRPr="00F04678">
        <w:rPr>
          <w:rFonts w:ascii="Book Antiqua" w:hAnsi="Book Antiqua"/>
        </w:rPr>
        <w:t xml:space="preserve"> School Cluster can be considered relatively adequate. Nevertheless, disparities in equipment quantity and accessibility continue to influence teachers' instructional choices, particularly for learning activities requiring practical experiments or digital visualization.</w:t>
      </w:r>
    </w:p>
    <w:p w14:paraId="19DF5369" w14:textId="77777777" w:rsidR="00F22FB4" w:rsidRPr="00F04678" w:rsidRDefault="00F22FB4" w:rsidP="00F04678">
      <w:pPr>
        <w:pStyle w:val="isselectedend"/>
        <w:spacing w:before="0" w:beforeAutospacing="0" w:after="0" w:afterAutospacing="0" w:line="276" w:lineRule="auto"/>
        <w:jc w:val="both"/>
        <w:rPr>
          <w:rFonts w:ascii="Book Antiqua" w:hAnsi="Book Antiqua"/>
        </w:rPr>
      </w:pPr>
    </w:p>
    <w:p w14:paraId="2A574774" w14:textId="77777777" w:rsidR="00D51E17" w:rsidRPr="00F04678" w:rsidRDefault="00D51E17" w:rsidP="00F04678">
      <w:pPr>
        <w:pStyle w:val="Heading2"/>
        <w:spacing w:before="0" w:after="0"/>
        <w:jc w:val="both"/>
        <w:rPr>
          <w:rFonts w:ascii="Book Antiqua" w:hAnsi="Book Antiqua"/>
          <w:i/>
          <w:iCs/>
          <w:sz w:val="24"/>
          <w:szCs w:val="24"/>
        </w:rPr>
      </w:pPr>
      <w:r w:rsidRPr="00F04678">
        <w:rPr>
          <w:rFonts w:ascii="Book Antiqua" w:hAnsi="Book Antiqua"/>
          <w:i/>
          <w:iCs/>
          <w:sz w:val="24"/>
          <w:szCs w:val="24"/>
        </w:rPr>
        <w:t>Utilization of IPAS Learning Media</w:t>
      </w:r>
    </w:p>
    <w:p w14:paraId="07285969" w14:textId="3C09B259" w:rsidR="00F04678" w:rsidRDefault="00F04678" w:rsidP="00F04678">
      <w:pPr>
        <w:pStyle w:val="pdq2pgselectionanchorcontainer"/>
        <w:spacing w:before="0" w:beforeAutospacing="0" w:after="0" w:afterAutospacing="0" w:line="276" w:lineRule="auto"/>
        <w:jc w:val="both"/>
        <w:rPr>
          <w:rFonts w:ascii="Book Antiqua" w:hAnsi="Book Antiqua"/>
        </w:rPr>
      </w:pPr>
      <w:r w:rsidRPr="00F04678">
        <w:rPr>
          <w:rFonts w:ascii="Book Antiqua" w:hAnsi="Book Antiqua"/>
        </w:rPr>
        <w:t>Interview findings demonstrated that fourth-grade teachers regularly incorporated learning media into IPAS instruction. Although the frequency and variety of media differed across schools, teachers consistently reported integrating learning media whenever the lesson content required visualization, demonstration, or practical activities.</w:t>
      </w:r>
    </w:p>
    <w:p w14:paraId="5B0BCB1C" w14:textId="77777777" w:rsidR="00F04678" w:rsidRPr="00F04678" w:rsidRDefault="00F04678" w:rsidP="00F04678">
      <w:pPr>
        <w:pStyle w:val="pdq2pgselectionanchorcontainer"/>
        <w:spacing w:before="0" w:beforeAutospacing="0" w:after="0" w:afterAutospacing="0" w:line="276" w:lineRule="auto"/>
        <w:jc w:val="both"/>
        <w:rPr>
          <w:rFonts w:ascii="Book Antiqua" w:hAnsi="Book Antiqua"/>
        </w:rPr>
      </w:pPr>
    </w:p>
    <w:p w14:paraId="31FAB902" w14:textId="77777777" w:rsidR="00F04678" w:rsidRPr="00F04678" w:rsidRDefault="00F04678" w:rsidP="00F04678">
      <w:pPr>
        <w:pStyle w:val="NormalWeb"/>
        <w:spacing w:before="0" w:beforeAutospacing="0" w:after="0" w:afterAutospacing="0" w:line="276" w:lineRule="auto"/>
        <w:jc w:val="both"/>
        <w:rPr>
          <w:rFonts w:ascii="Book Antiqua" w:hAnsi="Book Antiqua"/>
        </w:rPr>
      </w:pPr>
      <w:r w:rsidRPr="00F04678">
        <w:rPr>
          <w:rFonts w:ascii="Book Antiqua" w:hAnsi="Book Antiqua"/>
        </w:rPr>
        <w:lastRenderedPageBreak/>
        <w:t>The most frequently utilized learning media included PowerPoint presentations, instructional videos, pictures, globes, maps, science kits, and teacher-developed teaching aids. Teachers explained that media selection depended primarily on the characteristics of the learning topic and the availability of school facilities.</w:t>
      </w:r>
    </w:p>
    <w:p w14:paraId="1B2E270E" w14:textId="76D0377F" w:rsidR="00F04678" w:rsidRPr="00F04678" w:rsidRDefault="00F04678" w:rsidP="00F04678">
      <w:pPr>
        <w:pStyle w:val="NormalWeb"/>
        <w:spacing w:before="0" w:beforeAutospacing="0" w:after="0" w:afterAutospacing="0" w:line="276" w:lineRule="auto"/>
        <w:jc w:val="both"/>
        <w:rPr>
          <w:rFonts w:ascii="Book Antiqua" w:hAnsi="Book Antiqua"/>
        </w:rPr>
      </w:pPr>
      <w:r w:rsidRPr="00F04678">
        <w:rPr>
          <w:rFonts w:ascii="Book Antiqua" w:hAnsi="Book Antiqua"/>
        </w:rPr>
        <w:t>One teacher stated:</w:t>
      </w:r>
      <w:r>
        <w:rPr>
          <w:rFonts w:ascii="Book Antiqua" w:hAnsi="Book Antiqua"/>
        </w:rPr>
        <w:t xml:space="preserve"> </w:t>
      </w:r>
      <w:r w:rsidRPr="00F04678">
        <w:rPr>
          <w:rStyle w:val="Emphasis"/>
          <w:rFonts w:ascii="Book Antiqua" w:hAnsi="Book Antiqua"/>
        </w:rPr>
        <w:t>"When using videos or pictures, students are usually more focused and ask more questions. They seem to understand the materials more easily compared with lessons explained only verbally."</w:t>
      </w:r>
      <w:r w:rsidRPr="00F04678">
        <w:rPr>
          <w:rFonts w:ascii="Book Antiqua" w:hAnsi="Book Antiqua"/>
        </w:rPr>
        <w:t xml:space="preserve"> (G2)</w:t>
      </w:r>
      <w:r>
        <w:rPr>
          <w:rFonts w:ascii="Book Antiqua" w:hAnsi="Book Antiqua"/>
        </w:rPr>
        <w:t xml:space="preserve"> </w:t>
      </w:r>
      <w:r w:rsidRPr="00F04678">
        <w:rPr>
          <w:rFonts w:ascii="Book Antiqua" w:hAnsi="Book Antiqua"/>
        </w:rPr>
        <w:t>Another teacher explained:</w:t>
      </w:r>
      <w:r>
        <w:rPr>
          <w:rFonts w:ascii="Book Antiqua" w:hAnsi="Book Antiqua"/>
        </w:rPr>
        <w:t xml:space="preserve"> </w:t>
      </w:r>
      <w:r w:rsidRPr="00F04678">
        <w:rPr>
          <w:rStyle w:val="Emphasis"/>
          <w:rFonts w:ascii="Book Antiqua" w:hAnsi="Book Antiqua"/>
        </w:rPr>
        <w:t>"Learning media make students more interested in participating during lessons. They become more active during discussions and appear to remember the learning materials more easily."</w:t>
      </w:r>
      <w:r w:rsidRPr="00F04678">
        <w:rPr>
          <w:rFonts w:ascii="Book Antiqua" w:hAnsi="Book Antiqua"/>
        </w:rPr>
        <w:t xml:space="preserve"> (G6)</w:t>
      </w:r>
    </w:p>
    <w:p w14:paraId="3EAA58E4" w14:textId="77777777" w:rsidR="00F04678" w:rsidRDefault="00F04678" w:rsidP="00F04678">
      <w:pPr>
        <w:pStyle w:val="NormalWeb"/>
        <w:spacing w:before="0" w:beforeAutospacing="0" w:after="0" w:afterAutospacing="0" w:line="276" w:lineRule="auto"/>
        <w:jc w:val="both"/>
        <w:rPr>
          <w:rFonts w:ascii="Book Antiqua" w:hAnsi="Book Antiqua"/>
        </w:rPr>
      </w:pPr>
    </w:p>
    <w:p w14:paraId="549D117C" w14:textId="2CEDED03" w:rsidR="00F04678" w:rsidRPr="00F04678" w:rsidRDefault="00F04678" w:rsidP="00F04678">
      <w:pPr>
        <w:pStyle w:val="NormalWeb"/>
        <w:spacing w:before="0" w:beforeAutospacing="0" w:after="0" w:afterAutospacing="0" w:line="276" w:lineRule="auto"/>
        <w:jc w:val="both"/>
        <w:rPr>
          <w:rFonts w:ascii="Book Antiqua" w:hAnsi="Book Antiqua"/>
        </w:rPr>
      </w:pPr>
      <w:r w:rsidRPr="00F04678">
        <w:rPr>
          <w:rFonts w:ascii="Book Antiqua" w:hAnsi="Book Antiqua"/>
        </w:rPr>
        <w:t xml:space="preserve">Classroom observations supported these perceptions. During lessons involving visual or concrete learning media, students generally appeared more attentive, actively participated in classroom discussions, asked more questions, and showed greater involvement in learning activities compared with lessons relying primarily on verbal explanations. These observations represent classroom </w:t>
      </w:r>
      <w:proofErr w:type="spellStart"/>
      <w:r w:rsidRPr="00F04678">
        <w:rPr>
          <w:rFonts w:ascii="Book Antiqua" w:hAnsi="Book Antiqua"/>
        </w:rPr>
        <w:t>behaviors</w:t>
      </w:r>
      <w:proofErr w:type="spellEnd"/>
      <w:r w:rsidRPr="00F04678">
        <w:rPr>
          <w:rFonts w:ascii="Book Antiqua" w:hAnsi="Book Antiqua"/>
        </w:rPr>
        <w:t xml:space="preserve"> noted during the study and should be interpreted as observational evidence rather than direct measurements of learning outcomes or motivation.</w:t>
      </w:r>
    </w:p>
    <w:p w14:paraId="159551C5" w14:textId="77777777" w:rsidR="00F04678" w:rsidRDefault="00F04678" w:rsidP="00F04678">
      <w:pPr>
        <w:pStyle w:val="NormalWeb"/>
        <w:spacing w:before="0" w:beforeAutospacing="0" w:after="0" w:afterAutospacing="0" w:line="276" w:lineRule="auto"/>
        <w:jc w:val="both"/>
        <w:rPr>
          <w:rFonts w:ascii="Book Antiqua" w:hAnsi="Book Antiqua"/>
        </w:rPr>
      </w:pPr>
    </w:p>
    <w:p w14:paraId="28B4B43D" w14:textId="2E5B5CCF" w:rsidR="00F04678" w:rsidRDefault="00F04678" w:rsidP="00F04678">
      <w:pPr>
        <w:pStyle w:val="NormalWeb"/>
        <w:spacing w:before="0" w:beforeAutospacing="0" w:after="0" w:afterAutospacing="0" w:line="276" w:lineRule="auto"/>
        <w:jc w:val="both"/>
        <w:rPr>
          <w:rFonts w:ascii="Book Antiqua" w:hAnsi="Book Antiqua"/>
        </w:rPr>
      </w:pPr>
      <w:r w:rsidRPr="00F04678">
        <w:rPr>
          <w:rFonts w:ascii="Book Antiqua" w:hAnsi="Book Antiqua"/>
        </w:rPr>
        <w:t>The utilization of learning media also differed slightly among schools. Schools with more complete facilities tended to integrate digital media more frequently, whereas schools with fewer digital resources relied more on printed materials and teacher-made instructional aids.</w:t>
      </w:r>
    </w:p>
    <w:p w14:paraId="02042C06" w14:textId="77777777" w:rsidR="00F04678" w:rsidRPr="00F04678" w:rsidRDefault="00F04678" w:rsidP="00F04678">
      <w:pPr>
        <w:pStyle w:val="NormalWeb"/>
        <w:spacing w:before="0" w:beforeAutospacing="0" w:after="0" w:afterAutospacing="0" w:line="276" w:lineRule="auto"/>
        <w:jc w:val="both"/>
        <w:rPr>
          <w:rFonts w:ascii="Book Antiqua" w:hAnsi="Book Antiqua"/>
        </w:rPr>
      </w:pPr>
    </w:p>
    <w:p w14:paraId="37735B1B" w14:textId="751985D8" w:rsidR="00F04678" w:rsidRDefault="00F04678" w:rsidP="00F04678">
      <w:pPr>
        <w:pStyle w:val="Heading3"/>
        <w:spacing w:before="0" w:after="0"/>
        <w:jc w:val="center"/>
        <w:rPr>
          <w:rFonts w:ascii="Book Antiqua" w:hAnsi="Book Antiqua"/>
          <w:b w:val="0"/>
          <w:bCs/>
          <w:sz w:val="24"/>
          <w:szCs w:val="24"/>
        </w:rPr>
      </w:pPr>
      <w:r w:rsidRPr="00F04678">
        <w:rPr>
          <w:rFonts w:ascii="Book Antiqua" w:hAnsi="Book Antiqua"/>
          <w:b w:val="0"/>
          <w:bCs/>
          <w:sz w:val="24"/>
          <w:szCs w:val="24"/>
        </w:rPr>
        <w:t>Table 2. Cross-School Utilization of IPAS Learning Media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2551"/>
        <w:gridCol w:w="2410"/>
        <w:gridCol w:w="2501"/>
      </w:tblGrid>
      <w:tr w:rsidR="00F04678" w14:paraId="19504780" w14:textId="77777777" w:rsidTr="00031CD9">
        <w:tc>
          <w:tcPr>
            <w:tcW w:w="1555" w:type="dxa"/>
            <w:tcBorders>
              <w:top w:val="single" w:sz="4" w:space="0" w:color="auto"/>
              <w:bottom w:val="single" w:sz="4" w:space="0" w:color="auto"/>
            </w:tcBorders>
          </w:tcPr>
          <w:p w14:paraId="10D05C84" w14:textId="73D5280B" w:rsidR="00F04678" w:rsidRDefault="00F04678" w:rsidP="00031CD9">
            <w:pPr>
              <w:jc w:val="both"/>
            </w:pPr>
            <w:r w:rsidRPr="00F04678">
              <w:rPr>
                <w:rFonts w:ascii="Book Antiqua" w:hAnsi="Book Antiqua"/>
                <w:b/>
                <w:bCs/>
                <w:sz w:val="24"/>
                <w:szCs w:val="24"/>
              </w:rPr>
              <w:t>School</w:t>
            </w:r>
          </w:p>
        </w:tc>
        <w:tc>
          <w:tcPr>
            <w:tcW w:w="2551" w:type="dxa"/>
            <w:tcBorders>
              <w:top w:val="single" w:sz="4" w:space="0" w:color="auto"/>
              <w:bottom w:val="single" w:sz="4" w:space="0" w:color="auto"/>
            </w:tcBorders>
          </w:tcPr>
          <w:p w14:paraId="2479E3FC" w14:textId="536E33D1" w:rsidR="00F04678" w:rsidRDefault="00F04678" w:rsidP="00031CD9">
            <w:pPr>
              <w:jc w:val="both"/>
            </w:pPr>
            <w:r w:rsidRPr="00F04678">
              <w:rPr>
                <w:rFonts w:ascii="Book Antiqua" w:hAnsi="Book Antiqua"/>
                <w:b/>
                <w:bCs/>
                <w:sz w:val="24"/>
                <w:szCs w:val="24"/>
              </w:rPr>
              <w:t>Frequently Used Media</w:t>
            </w:r>
          </w:p>
        </w:tc>
        <w:tc>
          <w:tcPr>
            <w:tcW w:w="2410" w:type="dxa"/>
            <w:tcBorders>
              <w:top w:val="single" w:sz="4" w:space="0" w:color="auto"/>
              <w:bottom w:val="single" w:sz="4" w:space="0" w:color="auto"/>
            </w:tcBorders>
          </w:tcPr>
          <w:p w14:paraId="732BFE94" w14:textId="45C6C2A6" w:rsidR="00F04678" w:rsidRDefault="00F04678" w:rsidP="00031CD9">
            <w:pPr>
              <w:jc w:val="both"/>
            </w:pPr>
            <w:r w:rsidRPr="00F04678">
              <w:rPr>
                <w:rFonts w:ascii="Book Antiqua" w:hAnsi="Book Antiqua"/>
                <w:b/>
                <w:bCs/>
                <w:sz w:val="24"/>
                <w:szCs w:val="24"/>
              </w:rPr>
              <w:t>Typical Frequency</w:t>
            </w:r>
          </w:p>
        </w:tc>
        <w:tc>
          <w:tcPr>
            <w:tcW w:w="2501" w:type="dxa"/>
            <w:tcBorders>
              <w:top w:val="single" w:sz="4" w:space="0" w:color="auto"/>
              <w:bottom w:val="single" w:sz="4" w:space="0" w:color="auto"/>
            </w:tcBorders>
          </w:tcPr>
          <w:p w14:paraId="79D27144" w14:textId="75263F74" w:rsidR="00F04678" w:rsidRDefault="00F04678" w:rsidP="00031CD9">
            <w:pPr>
              <w:jc w:val="both"/>
            </w:pPr>
            <w:r w:rsidRPr="00F04678">
              <w:rPr>
                <w:rFonts w:ascii="Book Antiqua" w:hAnsi="Book Antiqua"/>
                <w:b/>
                <w:bCs/>
                <w:sz w:val="24"/>
                <w:szCs w:val="24"/>
              </w:rPr>
              <w:t>Examples of IPAS Topics</w:t>
            </w:r>
          </w:p>
        </w:tc>
      </w:tr>
      <w:tr w:rsidR="00031CD9" w14:paraId="6F8DF02D" w14:textId="77777777" w:rsidTr="00031CD9">
        <w:tc>
          <w:tcPr>
            <w:tcW w:w="1555" w:type="dxa"/>
            <w:tcBorders>
              <w:top w:val="single" w:sz="4" w:space="0" w:color="auto"/>
            </w:tcBorders>
          </w:tcPr>
          <w:p w14:paraId="37D3AE7A" w14:textId="4FE4B84C" w:rsidR="00031CD9" w:rsidRPr="00031CD9" w:rsidRDefault="00031CD9" w:rsidP="00031CD9">
            <w:pPr>
              <w:rPr>
                <w:b/>
                <w:bCs/>
              </w:rPr>
            </w:pPr>
            <w:r w:rsidRPr="00F04678">
              <w:rPr>
                <w:rStyle w:val="Strong"/>
                <w:rFonts w:ascii="Book Antiqua" w:hAnsi="Book Antiqua"/>
                <w:b w:val="0"/>
                <w:bCs w:val="0"/>
                <w:sz w:val="24"/>
                <w:szCs w:val="24"/>
              </w:rPr>
              <w:t>SD</w:t>
            </w:r>
            <w:r>
              <w:rPr>
                <w:rStyle w:val="Strong"/>
                <w:rFonts w:ascii="Book Antiqua" w:hAnsi="Book Antiqua"/>
                <w:b w:val="0"/>
                <w:bCs w:val="0"/>
                <w:sz w:val="24"/>
                <w:szCs w:val="24"/>
              </w:rPr>
              <w:t xml:space="preserve"> Negeri</w:t>
            </w:r>
            <w:r w:rsidRPr="00F04678">
              <w:rPr>
                <w:rStyle w:val="Strong"/>
                <w:rFonts w:ascii="Book Antiqua" w:hAnsi="Book Antiqua"/>
                <w:b w:val="0"/>
                <w:bCs w:val="0"/>
                <w:sz w:val="24"/>
                <w:szCs w:val="24"/>
              </w:rPr>
              <w:t xml:space="preserve"> </w:t>
            </w:r>
            <w:proofErr w:type="spellStart"/>
            <w:r w:rsidRPr="00F04678">
              <w:rPr>
                <w:rStyle w:val="Strong"/>
                <w:rFonts w:ascii="Book Antiqua" w:hAnsi="Book Antiqua"/>
                <w:b w:val="0"/>
                <w:bCs w:val="0"/>
                <w:sz w:val="24"/>
                <w:szCs w:val="24"/>
              </w:rPr>
              <w:t>Kalongan</w:t>
            </w:r>
            <w:proofErr w:type="spellEnd"/>
            <w:r w:rsidRPr="00F04678">
              <w:rPr>
                <w:rStyle w:val="Strong"/>
                <w:rFonts w:ascii="Book Antiqua" w:hAnsi="Book Antiqua"/>
                <w:b w:val="0"/>
                <w:bCs w:val="0"/>
                <w:sz w:val="24"/>
                <w:szCs w:val="24"/>
              </w:rPr>
              <w:t xml:space="preserve"> 01</w:t>
            </w:r>
          </w:p>
        </w:tc>
        <w:tc>
          <w:tcPr>
            <w:tcW w:w="2551" w:type="dxa"/>
            <w:tcBorders>
              <w:top w:val="single" w:sz="4" w:space="0" w:color="auto"/>
            </w:tcBorders>
            <w:vAlign w:val="center"/>
          </w:tcPr>
          <w:p w14:paraId="4ED941E8" w14:textId="3176447E" w:rsidR="00031CD9" w:rsidRDefault="00031CD9" w:rsidP="00031CD9">
            <w:r w:rsidRPr="00F04678">
              <w:rPr>
                <w:rFonts w:ascii="Book Antiqua" w:hAnsi="Book Antiqua"/>
                <w:sz w:val="24"/>
                <w:szCs w:val="24"/>
              </w:rPr>
              <w:t>PowerPoint, instructional videos, science kits</w:t>
            </w:r>
          </w:p>
        </w:tc>
        <w:tc>
          <w:tcPr>
            <w:tcW w:w="2410" w:type="dxa"/>
            <w:tcBorders>
              <w:top w:val="single" w:sz="4" w:space="0" w:color="auto"/>
            </w:tcBorders>
            <w:vAlign w:val="center"/>
          </w:tcPr>
          <w:p w14:paraId="7FC234F9" w14:textId="212E56D0" w:rsidR="00031CD9" w:rsidRDefault="00031CD9" w:rsidP="00031CD9">
            <w:r w:rsidRPr="00F04678">
              <w:rPr>
                <w:rFonts w:ascii="Book Antiqua" w:hAnsi="Book Antiqua"/>
                <w:sz w:val="24"/>
                <w:szCs w:val="24"/>
              </w:rPr>
              <w:t>Almost every IPAS lesson</w:t>
            </w:r>
          </w:p>
        </w:tc>
        <w:tc>
          <w:tcPr>
            <w:tcW w:w="2501" w:type="dxa"/>
            <w:tcBorders>
              <w:top w:val="single" w:sz="4" w:space="0" w:color="auto"/>
            </w:tcBorders>
            <w:vAlign w:val="center"/>
          </w:tcPr>
          <w:p w14:paraId="5877308A" w14:textId="09C53684" w:rsidR="00031CD9" w:rsidRDefault="00031CD9" w:rsidP="00031CD9">
            <w:r w:rsidRPr="00F04678">
              <w:rPr>
                <w:rFonts w:ascii="Book Antiqua" w:hAnsi="Book Antiqua"/>
                <w:sz w:val="24"/>
                <w:szCs w:val="24"/>
              </w:rPr>
              <w:t>Human body systems, ecosystem, energy</w:t>
            </w:r>
          </w:p>
        </w:tc>
      </w:tr>
      <w:tr w:rsidR="00031CD9" w14:paraId="4730D4A9" w14:textId="77777777" w:rsidTr="00031CD9">
        <w:tc>
          <w:tcPr>
            <w:tcW w:w="1555" w:type="dxa"/>
          </w:tcPr>
          <w:p w14:paraId="3343EA94" w14:textId="6AD109A9" w:rsidR="00031CD9" w:rsidRPr="00031CD9" w:rsidRDefault="00031CD9" w:rsidP="00031CD9">
            <w:pPr>
              <w:rPr>
                <w:b/>
                <w:bCs/>
              </w:rPr>
            </w:pPr>
            <w:r w:rsidRPr="00F04678">
              <w:rPr>
                <w:rStyle w:val="Strong"/>
                <w:rFonts w:ascii="Book Antiqua" w:hAnsi="Book Antiqua"/>
                <w:b w:val="0"/>
                <w:bCs w:val="0"/>
                <w:sz w:val="24"/>
                <w:szCs w:val="24"/>
              </w:rPr>
              <w:t xml:space="preserve">SD Negeri </w:t>
            </w:r>
            <w:proofErr w:type="spellStart"/>
            <w:r w:rsidRPr="00F04678">
              <w:rPr>
                <w:rStyle w:val="Strong"/>
                <w:rFonts w:ascii="Book Antiqua" w:hAnsi="Book Antiqua"/>
                <w:b w:val="0"/>
                <w:bCs w:val="0"/>
                <w:sz w:val="24"/>
                <w:szCs w:val="24"/>
              </w:rPr>
              <w:t>Kalongan</w:t>
            </w:r>
            <w:proofErr w:type="spellEnd"/>
            <w:r w:rsidRPr="00F04678">
              <w:rPr>
                <w:rStyle w:val="Strong"/>
                <w:rFonts w:ascii="Book Antiqua" w:hAnsi="Book Antiqua"/>
                <w:b w:val="0"/>
                <w:bCs w:val="0"/>
                <w:sz w:val="24"/>
                <w:szCs w:val="24"/>
              </w:rPr>
              <w:t xml:space="preserve"> 02</w:t>
            </w:r>
          </w:p>
        </w:tc>
        <w:tc>
          <w:tcPr>
            <w:tcW w:w="2551" w:type="dxa"/>
            <w:vAlign w:val="center"/>
          </w:tcPr>
          <w:p w14:paraId="4F8B0FE6" w14:textId="5A035E8D" w:rsidR="00031CD9" w:rsidRDefault="00031CD9" w:rsidP="00031CD9">
            <w:r w:rsidRPr="00F04678">
              <w:rPr>
                <w:rFonts w:ascii="Book Antiqua" w:hAnsi="Book Antiqua"/>
                <w:sz w:val="24"/>
                <w:szCs w:val="24"/>
              </w:rPr>
              <w:t>Pictures, maps, globe, PowerPoint</w:t>
            </w:r>
          </w:p>
        </w:tc>
        <w:tc>
          <w:tcPr>
            <w:tcW w:w="2410" w:type="dxa"/>
            <w:vAlign w:val="center"/>
          </w:tcPr>
          <w:p w14:paraId="24EDC61E" w14:textId="4E4F21CF" w:rsidR="00031CD9" w:rsidRDefault="00031CD9" w:rsidP="00031CD9">
            <w:r w:rsidRPr="00F04678">
              <w:rPr>
                <w:rFonts w:ascii="Book Antiqua" w:hAnsi="Book Antiqua"/>
                <w:sz w:val="24"/>
                <w:szCs w:val="24"/>
              </w:rPr>
              <w:t>2–3 lessons per week</w:t>
            </w:r>
          </w:p>
        </w:tc>
        <w:tc>
          <w:tcPr>
            <w:tcW w:w="2501" w:type="dxa"/>
            <w:vAlign w:val="center"/>
          </w:tcPr>
          <w:p w14:paraId="50D64563" w14:textId="4CD0F331" w:rsidR="00031CD9" w:rsidRDefault="00031CD9" w:rsidP="00031CD9">
            <w:r w:rsidRPr="00F04678">
              <w:rPr>
                <w:rFonts w:ascii="Book Antiqua" w:hAnsi="Book Antiqua"/>
                <w:sz w:val="24"/>
                <w:szCs w:val="24"/>
              </w:rPr>
              <w:t>Maps, weather, natural resources</w:t>
            </w:r>
          </w:p>
        </w:tc>
      </w:tr>
      <w:tr w:rsidR="00031CD9" w14:paraId="5EF4FDEC" w14:textId="77777777" w:rsidTr="00031CD9">
        <w:tc>
          <w:tcPr>
            <w:tcW w:w="1555" w:type="dxa"/>
          </w:tcPr>
          <w:p w14:paraId="375B2E3D" w14:textId="113B1680" w:rsidR="00031CD9" w:rsidRPr="00031CD9" w:rsidRDefault="00031CD9" w:rsidP="00031CD9">
            <w:pPr>
              <w:rPr>
                <w:b/>
                <w:bCs/>
              </w:rPr>
            </w:pPr>
            <w:r w:rsidRPr="00F04678">
              <w:rPr>
                <w:rStyle w:val="Strong"/>
                <w:rFonts w:ascii="Book Antiqua" w:hAnsi="Book Antiqua"/>
                <w:b w:val="0"/>
                <w:bCs w:val="0"/>
                <w:sz w:val="24"/>
                <w:szCs w:val="24"/>
              </w:rPr>
              <w:t xml:space="preserve">SD Negeri </w:t>
            </w:r>
            <w:proofErr w:type="spellStart"/>
            <w:r w:rsidRPr="00F04678">
              <w:rPr>
                <w:rStyle w:val="Strong"/>
                <w:rFonts w:ascii="Book Antiqua" w:hAnsi="Book Antiqua"/>
                <w:b w:val="0"/>
                <w:bCs w:val="0"/>
                <w:sz w:val="24"/>
                <w:szCs w:val="24"/>
              </w:rPr>
              <w:t>Kalongan</w:t>
            </w:r>
            <w:proofErr w:type="spellEnd"/>
            <w:r w:rsidRPr="00F04678">
              <w:rPr>
                <w:rStyle w:val="Strong"/>
                <w:rFonts w:ascii="Book Antiqua" w:hAnsi="Book Antiqua"/>
                <w:b w:val="0"/>
                <w:bCs w:val="0"/>
                <w:sz w:val="24"/>
                <w:szCs w:val="24"/>
              </w:rPr>
              <w:t xml:space="preserve"> 03</w:t>
            </w:r>
          </w:p>
        </w:tc>
        <w:tc>
          <w:tcPr>
            <w:tcW w:w="2551" w:type="dxa"/>
            <w:vAlign w:val="center"/>
          </w:tcPr>
          <w:p w14:paraId="4009A1A4" w14:textId="50B882F1" w:rsidR="00031CD9" w:rsidRDefault="00031CD9" w:rsidP="00031CD9">
            <w:r w:rsidRPr="00F04678">
              <w:rPr>
                <w:rFonts w:ascii="Book Antiqua" w:hAnsi="Book Antiqua"/>
                <w:sz w:val="24"/>
                <w:szCs w:val="24"/>
              </w:rPr>
              <w:t>Pictures, science kits, worksheets</w:t>
            </w:r>
          </w:p>
        </w:tc>
        <w:tc>
          <w:tcPr>
            <w:tcW w:w="2410" w:type="dxa"/>
            <w:vAlign w:val="center"/>
          </w:tcPr>
          <w:p w14:paraId="4C8AF55B" w14:textId="51842673" w:rsidR="00031CD9" w:rsidRDefault="00031CD9" w:rsidP="00031CD9">
            <w:r w:rsidRPr="00F04678">
              <w:rPr>
                <w:rFonts w:ascii="Book Antiqua" w:hAnsi="Book Antiqua"/>
                <w:sz w:val="24"/>
                <w:szCs w:val="24"/>
              </w:rPr>
              <w:t>Topic-dependent</w:t>
            </w:r>
          </w:p>
        </w:tc>
        <w:tc>
          <w:tcPr>
            <w:tcW w:w="2501" w:type="dxa"/>
            <w:vAlign w:val="center"/>
          </w:tcPr>
          <w:p w14:paraId="09F389AA" w14:textId="55C3EDE1" w:rsidR="00031CD9" w:rsidRDefault="00031CD9" w:rsidP="00031CD9">
            <w:r w:rsidRPr="00F04678">
              <w:rPr>
                <w:rFonts w:ascii="Book Antiqua" w:hAnsi="Book Antiqua"/>
                <w:sz w:val="24"/>
                <w:szCs w:val="24"/>
              </w:rPr>
              <w:t>Plant growth, simple experiments</w:t>
            </w:r>
          </w:p>
        </w:tc>
      </w:tr>
      <w:tr w:rsidR="00031CD9" w14:paraId="156375DA" w14:textId="77777777" w:rsidTr="00031CD9">
        <w:tc>
          <w:tcPr>
            <w:tcW w:w="1555" w:type="dxa"/>
          </w:tcPr>
          <w:p w14:paraId="77BE254A" w14:textId="4544A3A9" w:rsidR="00031CD9" w:rsidRPr="00031CD9" w:rsidRDefault="00031CD9" w:rsidP="00031CD9">
            <w:pPr>
              <w:rPr>
                <w:b/>
                <w:bCs/>
              </w:rPr>
            </w:pPr>
            <w:r w:rsidRPr="00F04678">
              <w:rPr>
                <w:rStyle w:val="Strong"/>
                <w:rFonts w:ascii="Book Antiqua" w:hAnsi="Book Antiqua"/>
                <w:b w:val="0"/>
                <w:bCs w:val="0"/>
                <w:sz w:val="24"/>
                <w:szCs w:val="24"/>
              </w:rPr>
              <w:t xml:space="preserve">SD Negeri </w:t>
            </w:r>
            <w:proofErr w:type="spellStart"/>
            <w:r w:rsidRPr="00F04678">
              <w:rPr>
                <w:rStyle w:val="Strong"/>
                <w:rFonts w:ascii="Book Antiqua" w:hAnsi="Book Antiqua"/>
                <w:b w:val="0"/>
                <w:bCs w:val="0"/>
                <w:sz w:val="24"/>
                <w:szCs w:val="24"/>
              </w:rPr>
              <w:t>Kawengen</w:t>
            </w:r>
            <w:proofErr w:type="spellEnd"/>
            <w:r w:rsidRPr="00F04678">
              <w:rPr>
                <w:rStyle w:val="Strong"/>
                <w:rFonts w:ascii="Book Antiqua" w:hAnsi="Book Antiqua"/>
                <w:b w:val="0"/>
                <w:bCs w:val="0"/>
                <w:sz w:val="24"/>
                <w:szCs w:val="24"/>
              </w:rPr>
              <w:t xml:space="preserve"> 01</w:t>
            </w:r>
          </w:p>
        </w:tc>
        <w:tc>
          <w:tcPr>
            <w:tcW w:w="2551" w:type="dxa"/>
            <w:vAlign w:val="center"/>
          </w:tcPr>
          <w:p w14:paraId="54A990ED" w14:textId="383E94F3" w:rsidR="00031CD9" w:rsidRDefault="00031CD9" w:rsidP="00031CD9">
            <w:r w:rsidRPr="00F04678">
              <w:rPr>
                <w:rFonts w:ascii="Book Antiqua" w:hAnsi="Book Antiqua"/>
                <w:sz w:val="24"/>
                <w:szCs w:val="24"/>
              </w:rPr>
              <w:t>Videos, PowerPoint, anatomical models</w:t>
            </w:r>
          </w:p>
        </w:tc>
        <w:tc>
          <w:tcPr>
            <w:tcW w:w="2410" w:type="dxa"/>
            <w:vAlign w:val="center"/>
          </w:tcPr>
          <w:p w14:paraId="0829B67B" w14:textId="53E50977" w:rsidR="00031CD9" w:rsidRDefault="00031CD9" w:rsidP="00031CD9">
            <w:r w:rsidRPr="00F04678">
              <w:rPr>
                <w:rFonts w:ascii="Book Antiqua" w:hAnsi="Book Antiqua"/>
                <w:sz w:val="24"/>
                <w:szCs w:val="24"/>
              </w:rPr>
              <w:t>Almost every IPAS lesson</w:t>
            </w:r>
          </w:p>
        </w:tc>
        <w:tc>
          <w:tcPr>
            <w:tcW w:w="2501" w:type="dxa"/>
            <w:vAlign w:val="center"/>
          </w:tcPr>
          <w:p w14:paraId="434A531E" w14:textId="14A8F63F" w:rsidR="00031CD9" w:rsidRDefault="00031CD9" w:rsidP="00031CD9">
            <w:r w:rsidRPr="00F04678">
              <w:rPr>
                <w:rFonts w:ascii="Book Antiqua" w:hAnsi="Book Antiqua"/>
                <w:sz w:val="24"/>
                <w:szCs w:val="24"/>
              </w:rPr>
              <w:t>Human organs, solar system, environment</w:t>
            </w:r>
          </w:p>
        </w:tc>
      </w:tr>
      <w:tr w:rsidR="00031CD9" w14:paraId="37038367" w14:textId="77777777" w:rsidTr="00031CD9">
        <w:tc>
          <w:tcPr>
            <w:tcW w:w="1555" w:type="dxa"/>
            <w:tcBorders>
              <w:bottom w:val="single" w:sz="4" w:space="0" w:color="auto"/>
            </w:tcBorders>
          </w:tcPr>
          <w:p w14:paraId="23ACD868" w14:textId="4E4D69EF" w:rsidR="00031CD9" w:rsidRPr="00031CD9" w:rsidRDefault="00031CD9" w:rsidP="00031CD9">
            <w:pPr>
              <w:rPr>
                <w:b/>
                <w:bCs/>
              </w:rPr>
            </w:pPr>
            <w:r w:rsidRPr="00F04678">
              <w:rPr>
                <w:rStyle w:val="Strong"/>
                <w:rFonts w:ascii="Book Antiqua" w:hAnsi="Book Antiqua"/>
                <w:b w:val="0"/>
                <w:bCs w:val="0"/>
                <w:sz w:val="24"/>
                <w:szCs w:val="24"/>
              </w:rPr>
              <w:t xml:space="preserve">SD Negeri </w:t>
            </w:r>
            <w:proofErr w:type="spellStart"/>
            <w:r w:rsidRPr="00F04678">
              <w:rPr>
                <w:rStyle w:val="Strong"/>
                <w:rFonts w:ascii="Book Antiqua" w:hAnsi="Book Antiqua"/>
                <w:b w:val="0"/>
                <w:bCs w:val="0"/>
                <w:sz w:val="24"/>
                <w:szCs w:val="24"/>
              </w:rPr>
              <w:t>Kawengen</w:t>
            </w:r>
            <w:proofErr w:type="spellEnd"/>
            <w:r w:rsidRPr="00F04678">
              <w:rPr>
                <w:rStyle w:val="Strong"/>
                <w:rFonts w:ascii="Book Antiqua" w:hAnsi="Book Antiqua"/>
                <w:b w:val="0"/>
                <w:bCs w:val="0"/>
                <w:sz w:val="24"/>
                <w:szCs w:val="24"/>
              </w:rPr>
              <w:t xml:space="preserve"> 02</w:t>
            </w:r>
          </w:p>
        </w:tc>
        <w:tc>
          <w:tcPr>
            <w:tcW w:w="2551" w:type="dxa"/>
            <w:tcBorders>
              <w:bottom w:val="single" w:sz="4" w:space="0" w:color="auto"/>
            </w:tcBorders>
            <w:vAlign w:val="center"/>
          </w:tcPr>
          <w:p w14:paraId="38F6C7B4" w14:textId="3C1577D6" w:rsidR="00031CD9" w:rsidRDefault="00031CD9" w:rsidP="00031CD9">
            <w:r w:rsidRPr="00F04678">
              <w:rPr>
                <w:rFonts w:ascii="Book Antiqua" w:hAnsi="Book Antiqua"/>
                <w:sz w:val="24"/>
                <w:szCs w:val="24"/>
              </w:rPr>
              <w:t>Globe, pictures, teacher-made teaching aids</w:t>
            </w:r>
          </w:p>
        </w:tc>
        <w:tc>
          <w:tcPr>
            <w:tcW w:w="2410" w:type="dxa"/>
            <w:tcBorders>
              <w:bottom w:val="single" w:sz="4" w:space="0" w:color="auto"/>
            </w:tcBorders>
            <w:vAlign w:val="center"/>
          </w:tcPr>
          <w:p w14:paraId="6E580786" w14:textId="1EA325D6" w:rsidR="00031CD9" w:rsidRDefault="00031CD9" w:rsidP="00031CD9">
            <w:r w:rsidRPr="00F04678">
              <w:rPr>
                <w:rFonts w:ascii="Book Antiqua" w:hAnsi="Book Antiqua"/>
                <w:sz w:val="24"/>
                <w:szCs w:val="24"/>
              </w:rPr>
              <w:t>Topic-dependent</w:t>
            </w:r>
          </w:p>
        </w:tc>
        <w:tc>
          <w:tcPr>
            <w:tcW w:w="2501" w:type="dxa"/>
            <w:tcBorders>
              <w:bottom w:val="single" w:sz="4" w:space="0" w:color="auto"/>
            </w:tcBorders>
            <w:vAlign w:val="center"/>
          </w:tcPr>
          <w:p w14:paraId="4225964B" w14:textId="73EF3517" w:rsidR="00031CD9" w:rsidRDefault="00031CD9" w:rsidP="00031CD9">
            <w:r w:rsidRPr="00F04678">
              <w:rPr>
                <w:rFonts w:ascii="Book Antiqua" w:hAnsi="Book Antiqua"/>
                <w:sz w:val="24"/>
                <w:szCs w:val="24"/>
              </w:rPr>
              <w:t>Earth and space, living things</w:t>
            </w:r>
          </w:p>
        </w:tc>
      </w:tr>
    </w:tbl>
    <w:p w14:paraId="42ECB5F3" w14:textId="77777777" w:rsidR="00031CD9" w:rsidRDefault="00031CD9" w:rsidP="00F04678">
      <w:pPr>
        <w:pStyle w:val="NormalWeb"/>
        <w:spacing w:before="0" w:beforeAutospacing="0" w:after="0" w:afterAutospacing="0" w:line="276" w:lineRule="auto"/>
        <w:jc w:val="both"/>
        <w:rPr>
          <w:rFonts w:ascii="Book Antiqua" w:hAnsi="Book Antiqua"/>
        </w:rPr>
      </w:pPr>
    </w:p>
    <w:p w14:paraId="5A56B18B" w14:textId="27069772" w:rsidR="00F04678" w:rsidRPr="00F04678" w:rsidRDefault="00F04678" w:rsidP="00F04678">
      <w:pPr>
        <w:pStyle w:val="NormalWeb"/>
        <w:spacing w:before="0" w:beforeAutospacing="0" w:after="0" w:afterAutospacing="0" w:line="276" w:lineRule="auto"/>
        <w:jc w:val="both"/>
        <w:rPr>
          <w:rFonts w:ascii="Book Antiqua" w:hAnsi="Book Antiqua"/>
        </w:rPr>
      </w:pPr>
      <w:r w:rsidRPr="00F04678">
        <w:rPr>
          <w:rFonts w:ascii="Book Antiqua" w:hAnsi="Book Antiqua"/>
        </w:rPr>
        <w:t xml:space="preserve">Across all schools, teachers adapted media to the characteristics of individual IPAS topics. Concrete media such as science kits and anatomical models were generally </w:t>
      </w:r>
      <w:r w:rsidRPr="00F04678">
        <w:rPr>
          <w:rFonts w:ascii="Book Antiqua" w:hAnsi="Book Antiqua"/>
        </w:rPr>
        <w:lastRenderedPageBreak/>
        <w:t>used during practical or observation-based lessons, while PowerPoint presentations, instructional videos, and pictures were more frequently employed to explain abstract concepts or natural phenomena that could not be directly observed in the classroom.</w:t>
      </w:r>
      <w:r w:rsidR="00031CD9">
        <w:rPr>
          <w:rFonts w:ascii="Book Antiqua" w:hAnsi="Book Antiqua"/>
        </w:rPr>
        <w:t xml:space="preserve"> </w:t>
      </w:r>
      <w:r w:rsidRPr="00F04678">
        <w:rPr>
          <w:rFonts w:ascii="Book Antiqua" w:hAnsi="Book Antiqua"/>
        </w:rPr>
        <w:t>Observation data further indicated that the actual use of learning media was influenced not only by their availability but also by practical considerations such as preparation time, scheduling conflicts, internet connectivity, and the need to share equipment among classes. Consequently, teachers often supplemented existing school resources by creating simple instructional media or obtaining additional learning materials from online sources.</w:t>
      </w:r>
      <w:r w:rsidR="00031CD9">
        <w:rPr>
          <w:rFonts w:ascii="Book Antiqua" w:hAnsi="Book Antiqua"/>
        </w:rPr>
        <w:t xml:space="preserve"> </w:t>
      </w:r>
      <w:r w:rsidRPr="00F04678">
        <w:rPr>
          <w:rFonts w:ascii="Book Antiqua" w:hAnsi="Book Antiqua"/>
        </w:rPr>
        <w:t>Overall, the findings suggest that IPAS learning media were routinely incorporated into classroom instruction across the five participating schools. However, the extent of utilization varied according to resource availability, teachers' instructional decisions, and contextual conditions within each school. Rather than demonstrating the effectiveness of learning media, these findings indicate that teachers perceived media as useful in supporting classroom instruction, while classroom observations suggested higher levels of student attention and participation during media-supported lessons.</w:t>
      </w:r>
    </w:p>
    <w:p w14:paraId="180B5945" w14:textId="66C6D7A2" w:rsidR="00D51E17" w:rsidRPr="00F04678" w:rsidRDefault="00D51E17" w:rsidP="00F04678">
      <w:pPr>
        <w:spacing w:after="0"/>
        <w:jc w:val="both"/>
        <w:rPr>
          <w:rFonts w:ascii="Book Antiqua" w:eastAsia="Times New Roman" w:hAnsi="Book Antiqua" w:cs="Times New Roman"/>
          <w:sz w:val="24"/>
          <w:szCs w:val="24"/>
          <w:lang w:val="en-ID" w:eastAsia="en-ID"/>
        </w:rPr>
      </w:pPr>
    </w:p>
    <w:p w14:paraId="2D84F706" w14:textId="77777777" w:rsidR="00F04678" w:rsidRPr="00031CD9" w:rsidRDefault="00F04678" w:rsidP="00F04678">
      <w:pPr>
        <w:pStyle w:val="Heading2"/>
        <w:spacing w:before="0" w:after="0"/>
        <w:jc w:val="both"/>
        <w:rPr>
          <w:rFonts w:ascii="Book Antiqua" w:hAnsi="Book Antiqua"/>
          <w:i/>
          <w:iCs/>
          <w:sz w:val="24"/>
          <w:szCs w:val="24"/>
        </w:rPr>
      </w:pPr>
      <w:r w:rsidRPr="00031CD9">
        <w:rPr>
          <w:rFonts w:ascii="Book Antiqua" w:hAnsi="Book Antiqua"/>
          <w:i/>
          <w:iCs/>
          <w:sz w:val="24"/>
          <w:szCs w:val="24"/>
        </w:rPr>
        <w:t>Availability versus Actual Utilization of IPAS Learning Media</w:t>
      </w:r>
    </w:p>
    <w:p w14:paraId="61055F4B" w14:textId="77777777" w:rsidR="00F04678" w:rsidRPr="00F04678" w:rsidRDefault="00F04678" w:rsidP="00F04678">
      <w:pPr>
        <w:pStyle w:val="NormalWeb"/>
        <w:spacing w:before="0" w:beforeAutospacing="0" w:after="0" w:afterAutospacing="0" w:line="276" w:lineRule="auto"/>
        <w:jc w:val="both"/>
        <w:rPr>
          <w:rFonts w:ascii="Book Antiqua" w:hAnsi="Book Antiqua"/>
        </w:rPr>
      </w:pPr>
      <w:r w:rsidRPr="00F04678">
        <w:rPr>
          <w:rFonts w:ascii="Book Antiqua" w:hAnsi="Book Antiqua"/>
        </w:rPr>
        <w:t xml:space="preserve">The present study demonstrates that all five elementary schools possessed various forms of IPAS learning media, including printed, visual, concrete, and digital resources. However, the findings also reveal that the existence of learning media did not automatically translate into consistent classroom utilization. Although schools generally provided textbooks, student worksheets, maps, globes, science kits, laptops, LCD projectors, and instructional videos, differences in the quantity, accessibility, and condition of these resources influenced how frequently teachers were able to incorporate them into classroom instruction. Schools with relatively complete facilities, such as SD Negeri </w:t>
      </w:r>
      <w:proofErr w:type="spellStart"/>
      <w:r w:rsidRPr="00F04678">
        <w:rPr>
          <w:rFonts w:ascii="Book Antiqua" w:hAnsi="Book Antiqua"/>
        </w:rPr>
        <w:t>Kalongan</w:t>
      </w:r>
      <w:proofErr w:type="spellEnd"/>
      <w:r w:rsidRPr="00F04678">
        <w:rPr>
          <w:rFonts w:ascii="Book Antiqua" w:hAnsi="Book Antiqua"/>
        </w:rPr>
        <w:t xml:space="preserve"> 01 and SD Negeri </w:t>
      </w:r>
      <w:proofErr w:type="spellStart"/>
      <w:r w:rsidRPr="00F04678">
        <w:rPr>
          <w:rFonts w:ascii="Book Antiqua" w:hAnsi="Book Antiqua"/>
        </w:rPr>
        <w:t>Kawengen</w:t>
      </w:r>
      <w:proofErr w:type="spellEnd"/>
      <w:r w:rsidRPr="00F04678">
        <w:rPr>
          <w:rFonts w:ascii="Book Antiqua" w:hAnsi="Book Antiqua"/>
        </w:rPr>
        <w:t xml:space="preserve"> 01, integrated digital media more regularly, whereas the remaining schools relied more heavily on printed materials and teacher-developed instructional aids. These findings indicate that media availability should be understood not merely in terms of ownership but also in terms of accessibility and usability within everyday teaching practices.</w:t>
      </w:r>
    </w:p>
    <w:p w14:paraId="1A7724BF" w14:textId="77777777" w:rsidR="00031CD9" w:rsidRDefault="00031CD9" w:rsidP="00F04678">
      <w:pPr>
        <w:pStyle w:val="NormalWeb"/>
        <w:spacing w:before="0" w:beforeAutospacing="0" w:after="0" w:afterAutospacing="0" w:line="276" w:lineRule="auto"/>
        <w:jc w:val="both"/>
        <w:rPr>
          <w:rFonts w:ascii="Book Antiqua" w:hAnsi="Book Antiqua"/>
        </w:rPr>
      </w:pPr>
    </w:p>
    <w:p w14:paraId="2625B057" w14:textId="76FE7263" w:rsidR="00F04678" w:rsidRPr="00F04678" w:rsidRDefault="00F04678" w:rsidP="00F04678">
      <w:pPr>
        <w:pStyle w:val="NormalWeb"/>
        <w:spacing w:before="0" w:beforeAutospacing="0" w:after="0" w:afterAutospacing="0" w:line="276" w:lineRule="auto"/>
        <w:jc w:val="both"/>
        <w:rPr>
          <w:rFonts w:ascii="Book Antiqua" w:hAnsi="Book Antiqua"/>
        </w:rPr>
      </w:pPr>
      <w:r w:rsidRPr="00F04678">
        <w:rPr>
          <w:rFonts w:ascii="Book Antiqua" w:hAnsi="Book Antiqua"/>
        </w:rPr>
        <w:t xml:space="preserve">This finding extends previous studies by showing that adequate infrastructure alone does not ensure intensive media integration. Rather than functioning as an independent determinant, the availability of learning media interacts with practical classroom conditions, including scheduling, equipment accessibility, and the suitability of media for particular learning topics. This observation is consistent with </w:t>
      </w:r>
      <w:proofErr w:type="spellStart"/>
      <w:r w:rsidRPr="00F04678">
        <w:rPr>
          <w:rFonts w:ascii="Book Antiqua" w:hAnsi="Book Antiqua"/>
        </w:rPr>
        <w:t>Maisarah</w:t>
      </w:r>
      <w:proofErr w:type="spellEnd"/>
      <w:r w:rsidRPr="00F04678">
        <w:rPr>
          <w:rFonts w:ascii="Book Antiqua" w:hAnsi="Book Antiqua"/>
        </w:rPr>
        <w:t xml:space="preserve"> et al. (2023), who emphasized that digital learning media represent an important requirement for IPAS instruction because they facilitate visual and interactive learning experiences. Likewise, Mayer's (2017) Cognitive Theory of </w:t>
      </w:r>
      <w:r w:rsidRPr="00F04678">
        <w:rPr>
          <w:rFonts w:ascii="Book Antiqua" w:hAnsi="Book Antiqua"/>
        </w:rPr>
        <w:lastRenderedPageBreak/>
        <w:t>Multimedia Learning suggests that combining verbal and visual information enables learners to construct richer mental representations of scientific concepts. However, the present findings indicate that these theoretical advantages can only be realized when teachers have reliable access to appropriate learning resources.</w:t>
      </w:r>
    </w:p>
    <w:p w14:paraId="36422986" w14:textId="77777777" w:rsidR="00031CD9" w:rsidRDefault="00031CD9" w:rsidP="00F04678">
      <w:pPr>
        <w:pStyle w:val="NormalWeb"/>
        <w:spacing w:before="0" w:beforeAutospacing="0" w:after="0" w:afterAutospacing="0" w:line="276" w:lineRule="auto"/>
        <w:jc w:val="both"/>
        <w:rPr>
          <w:rFonts w:ascii="Book Antiqua" w:hAnsi="Book Antiqua"/>
        </w:rPr>
      </w:pPr>
    </w:p>
    <w:p w14:paraId="0EEAC942" w14:textId="67C972B3" w:rsidR="00F04678" w:rsidRPr="00F04678" w:rsidRDefault="00F04678" w:rsidP="00F04678">
      <w:pPr>
        <w:pStyle w:val="NormalWeb"/>
        <w:spacing w:before="0" w:beforeAutospacing="0" w:after="0" w:afterAutospacing="0" w:line="276" w:lineRule="auto"/>
        <w:jc w:val="both"/>
        <w:rPr>
          <w:rFonts w:ascii="Book Antiqua" w:hAnsi="Book Antiqua"/>
        </w:rPr>
      </w:pPr>
      <w:r w:rsidRPr="00F04678">
        <w:rPr>
          <w:rFonts w:ascii="Book Antiqua" w:hAnsi="Book Antiqua"/>
        </w:rPr>
        <w:t xml:space="preserve">The findings also support Mujtahid et al. (2025), who reported that limited instructional media remain one of the primary challenges in implementing IPAS learning in elementary schools. Similarly, </w:t>
      </w:r>
      <w:proofErr w:type="spellStart"/>
      <w:r w:rsidRPr="00F04678">
        <w:rPr>
          <w:rFonts w:ascii="Book Antiqua" w:hAnsi="Book Antiqua"/>
        </w:rPr>
        <w:t>Andini</w:t>
      </w:r>
      <w:proofErr w:type="spellEnd"/>
      <w:r w:rsidRPr="00F04678">
        <w:rPr>
          <w:rFonts w:ascii="Book Antiqua" w:hAnsi="Book Antiqua"/>
        </w:rPr>
        <w:t xml:space="preserve"> et al. (2025) observed that elementary schools continue to depend largely on simple instructional media because specialized technology-based resources are often unavailable. In the present study, teachers frequently compensated for these limitations by developing their own instructional materials or searching for supplementary resources through the internet. This practice reflects teachers' professional adaptability but simultaneously indicates that disparities in media availability continue to affect instructional opportunities across schools.</w:t>
      </w:r>
    </w:p>
    <w:p w14:paraId="62B965F4" w14:textId="77777777" w:rsidR="00031CD9" w:rsidRDefault="00031CD9" w:rsidP="00F04678">
      <w:pPr>
        <w:pStyle w:val="NormalWeb"/>
        <w:spacing w:before="0" w:beforeAutospacing="0" w:after="0" w:afterAutospacing="0" w:line="276" w:lineRule="auto"/>
        <w:jc w:val="both"/>
        <w:rPr>
          <w:rFonts w:ascii="Book Antiqua" w:hAnsi="Book Antiqua"/>
        </w:rPr>
      </w:pPr>
    </w:p>
    <w:p w14:paraId="60379FAC" w14:textId="233FD41F" w:rsidR="00F04678" w:rsidRPr="00F04678" w:rsidRDefault="00F04678" w:rsidP="00F04678">
      <w:pPr>
        <w:pStyle w:val="NormalWeb"/>
        <w:spacing w:before="0" w:beforeAutospacing="0" w:after="0" w:afterAutospacing="0" w:line="276" w:lineRule="auto"/>
        <w:jc w:val="both"/>
        <w:rPr>
          <w:rFonts w:ascii="Book Antiqua" w:hAnsi="Book Antiqua"/>
        </w:rPr>
      </w:pPr>
      <w:r w:rsidRPr="00F04678">
        <w:rPr>
          <w:rFonts w:ascii="Book Antiqua" w:hAnsi="Book Antiqua"/>
        </w:rPr>
        <w:t xml:space="preserve">Another important finding concerns the condition of learning media. Observations indicated that most available media remained functional and suitable for classroom use, although several science kits had experienced wear resulting from repeated classroom use. This finding supports </w:t>
      </w:r>
      <w:proofErr w:type="spellStart"/>
      <w:r w:rsidRPr="00F04678">
        <w:rPr>
          <w:rFonts w:ascii="Book Antiqua" w:hAnsi="Book Antiqua"/>
        </w:rPr>
        <w:t>Ayuni</w:t>
      </w:r>
      <w:proofErr w:type="spellEnd"/>
      <w:r w:rsidRPr="00F04678">
        <w:rPr>
          <w:rFonts w:ascii="Book Antiqua" w:hAnsi="Book Antiqua"/>
        </w:rPr>
        <w:t xml:space="preserve"> et al. (2025), who argued that the educational value of instructional media depends not only on availability but also on quality, feasibility, and maintenance. Similarly, </w:t>
      </w:r>
      <w:proofErr w:type="gramStart"/>
      <w:r w:rsidRPr="00F04678">
        <w:rPr>
          <w:rFonts w:ascii="Book Antiqua" w:hAnsi="Book Antiqua"/>
        </w:rPr>
        <w:t>Sung</w:t>
      </w:r>
      <w:proofErr w:type="gramEnd"/>
      <w:r w:rsidRPr="00F04678">
        <w:rPr>
          <w:rFonts w:ascii="Book Antiqua" w:hAnsi="Book Antiqua"/>
        </w:rPr>
        <w:t xml:space="preserve"> et al. (2017) concluded that technology integration contributes positively to elementary learning when supported by appropriate instructional planning and adequate technological infrastructure. Furthermore, Salam et al. (2024) emphasized that digital learning media have considerable potential to improve learning quality; nevertheless, their successful implementation depends on supporting facilities and teachers' readiness to integrate technology into instruction. Therefore, the present findings suggest that improving educational quality requires attention not only to the procurement of instructional media but also to equitable distribution, maintenance, and sustained accessibility across classrooms.</w:t>
      </w:r>
    </w:p>
    <w:p w14:paraId="50F57A40" w14:textId="7D89206C" w:rsidR="00F04678" w:rsidRPr="00F04678" w:rsidRDefault="00F04678" w:rsidP="00F04678">
      <w:pPr>
        <w:spacing w:after="0"/>
        <w:jc w:val="both"/>
        <w:rPr>
          <w:rFonts w:ascii="Book Antiqua" w:hAnsi="Book Antiqua"/>
          <w:sz w:val="24"/>
          <w:szCs w:val="24"/>
        </w:rPr>
      </w:pPr>
    </w:p>
    <w:p w14:paraId="745FD13F" w14:textId="77777777" w:rsidR="00F04678" w:rsidRPr="00031CD9" w:rsidRDefault="00F04678" w:rsidP="00F04678">
      <w:pPr>
        <w:pStyle w:val="Heading2"/>
        <w:spacing w:before="0" w:after="0"/>
        <w:jc w:val="both"/>
        <w:rPr>
          <w:rFonts w:ascii="Book Antiqua" w:hAnsi="Book Antiqua"/>
          <w:i/>
          <w:iCs/>
          <w:sz w:val="24"/>
          <w:szCs w:val="24"/>
        </w:rPr>
      </w:pPr>
      <w:r w:rsidRPr="00031CD9">
        <w:rPr>
          <w:rFonts w:ascii="Book Antiqua" w:hAnsi="Book Antiqua"/>
          <w:i/>
          <w:iCs/>
          <w:sz w:val="24"/>
          <w:szCs w:val="24"/>
        </w:rPr>
        <w:t>Teacher Competence as a Determinant of Media Utilization</w:t>
      </w:r>
    </w:p>
    <w:p w14:paraId="1AEB6296" w14:textId="10ADC6D3" w:rsidR="00F04678" w:rsidRDefault="00F04678" w:rsidP="00F04678">
      <w:pPr>
        <w:pStyle w:val="NormalWeb"/>
        <w:spacing w:before="0" w:beforeAutospacing="0" w:after="0" w:afterAutospacing="0" w:line="276" w:lineRule="auto"/>
        <w:jc w:val="both"/>
        <w:rPr>
          <w:rFonts w:ascii="Book Antiqua" w:hAnsi="Book Antiqua"/>
        </w:rPr>
      </w:pPr>
      <w:r w:rsidRPr="00F04678">
        <w:rPr>
          <w:rFonts w:ascii="Book Antiqua" w:hAnsi="Book Antiqua"/>
        </w:rPr>
        <w:t xml:space="preserve">A notable finding of this study is that teachers' instructional decisions played an equally important role as media availability in determining classroom utilization. Across the five schools, teachers selected instructional media according to the characteristics of IPAS topics, available facilities, and classroom conditions. Even in schools where digital facilities were relatively limited, teachers continued implementing media-supported instruction by adapting existing resources or developing simple instructional materials independently. These findings suggest that </w:t>
      </w:r>
      <w:r w:rsidRPr="00F04678">
        <w:rPr>
          <w:rFonts w:ascii="Book Antiqua" w:hAnsi="Book Antiqua"/>
        </w:rPr>
        <w:lastRenderedPageBreak/>
        <w:t>teacher competence mediates the relationship between available resources and actual instructional practice.</w:t>
      </w:r>
    </w:p>
    <w:p w14:paraId="75B13C3B" w14:textId="77777777" w:rsidR="00031CD9" w:rsidRPr="00F04678" w:rsidRDefault="00031CD9" w:rsidP="00F04678">
      <w:pPr>
        <w:pStyle w:val="NormalWeb"/>
        <w:spacing w:before="0" w:beforeAutospacing="0" w:after="0" w:afterAutospacing="0" w:line="276" w:lineRule="auto"/>
        <w:jc w:val="both"/>
        <w:rPr>
          <w:rFonts w:ascii="Book Antiqua" w:hAnsi="Book Antiqua"/>
        </w:rPr>
      </w:pPr>
    </w:p>
    <w:p w14:paraId="5331E258" w14:textId="2B608A63" w:rsidR="00F04678" w:rsidRDefault="00F04678" w:rsidP="00F04678">
      <w:pPr>
        <w:pStyle w:val="NormalWeb"/>
        <w:spacing w:before="0" w:beforeAutospacing="0" w:after="0" w:afterAutospacing="0" w:line="276" w:lineRule="auto"/>
        <w:jc w:val="both"/>
        <w:rPr>
          <w:rFonts w:ascii="Book Antiqua" w:hAnsi="Book Antiqua"/>
        </w:rPr>
      </w:pPr>
      <w:r w:rsidRPr="00F04678">
        <w:rPr>
          <w:rFonts w:ascii="Book Antiqua" w:hAnsi="Book Antiqua"/>
        </w:rPr>
        <w:t>The findings also indicate that teachers did not employ learning media merely because they were available but because they considered them appropriate for clarifying abstract scientific concepts. For example, concrete teaching aids were primarily used for observation-based topics, whereas PowerPoint presentations, instructional videos, and pictures were selected to visualize natural phenomena that could not easily be observed directly. Such instructional decisions demonstrate teachers' pedagogical judgment rather than simple technological adoption.</w:t>
      </w:r>
    </w:p>
    <w:p w14:paraId="31A9C19F" w14:textId="77777777" w:rsidR="00031CD9" w:rsidRPr="00F04678" w:rsidRDefault="00031CD9" w:rsidP="00F04678">
      <w:pPr>
        <w:pStyle w:val="NormalWeb"/>
        <w:spacing w:before="0" w:beforeAutospacing="0" w:after="0" w:afterAutospacing="0" w:line="276" w:lineRule="auto"/>
        <w:jc w:val="both"/>
        <w:rPr>
          <w:rFonts w:ascii="Book Antiqua" w:hAnsi="Book Antiqua"/>
        </w:rPr>
      </w:pPr>
    </w:p>
    <w:p w14:paraId="3BC5193E" w14:textId="4E63C400" w:rsidR="00F04678" w:rsidRDefault="00F04678" w:rsidP="00F04678">
      <w:pPr>
        <w:pStyle w:val="NormalWeb"/>
        <w:spacing w:before="0" w:beforeAutospacing="0" w:after="0" w:afterAutospacing="0" w:line="276" w:lineRule="auto"/>
        <w:jc w:val="both"/>
        <w:rPr>
          <w:rFonts w:ascii="Book Antiqua" w:hAnsi="Book Antiqua"/>
        </w:rPr>
      </w:pPr>
      <w:r w:rsidRPr="00F04678">
        <w:rPr>
          <w:rFonts w:ascii="Book Antiqua" w:hAnsi="Book Antiqua"/>
        </w:rPr>
        <w:t xml:space="preserve">This interpretation is consistent with Mayer (2017), who argued that multimedia learning becomes effective when instructional media are intentionally designed to support cognitive processing rather than merely presenting attractive visual elements. Likewise, </w:t>
      </w:r>
      <w:proofErr w:type="spellStart"/>
      <w:r w:rsidRPr="00F04678">
        <w:rPr>
          <w:rFonts w:ascii="Book Antiqua" w:hAnsi="Book Antiqua"/>
        </w:rPr>
        <w:t>Setyawan</w:t>
      </w:r>
      <w:proofErr w:type="spellEnd"/>
      <w:r w:rsidRPr="00F04678">
        <w:rPr>
          <w:rFonts w:ascii="Book Antiqua" w:hAnsi="Book Antiqua"/>
        </w:rPr>
        <w:t xml:space="preserve"> et al. (2023) reported that interactive PowerPoint presentations facilitate classroom attention and conceptual understanding when appropriately integrated into instruction. </w:t>
      </w:r>
      <w:proofErr w:type="spellStart"/>
      <w:r w:rsidRPr="00F04678">
        <w:rPr>
          <w:rFonts w:ascii="Book Antiqua" w:hAnsi="Book Antiqua"/>
        </w:rPr>
        <w:t>Khairiyah</w:t>
      </w:r>
      <w:proofErr w:type="spellEnd"/>
      <w:r w:rsidRPr="00F04678">
        <w:rPr>
          <w:rFonts w:ascii="Book Antiqua" w:hAnsi="Book Antiqua"/>
        </w:rPr>
        <w:t xml:space="preserve"> et al. (2024) similarly emphasized the pedagogical value of audio-visual media because they combine visual and auditory information in ways that support classroom engagement.</w:t>
      </w:r>
    </w:p>
    <w:p w14:paraId="64630DE9" w14:textId="77777777" w:rsidR="00031CD9" w:rsidRPr="00F04678" w:rsidRDefault="00031CD9" w:rsidP="00F04678">
      <w:pPr>
        <w:pStyle w:val="NormalWeb"/>
        <w:spacing w:before="0" w:beforeAutospacing="0" w:after="0" w:afterAutospacing="0" w:line="276" w:lineRule="auto"/>
        <w:jc w:val="both"/>
        <w:rPr>
          <w:rFonts w:ascii="Book Antiqua" w:hAnsi="Book Antiqua"/>
        </w:rPr>
      </w:pPr>
    </w:p>
    <w:p w14:paraId="1366401C" w14:textId="77777777" w:rsidR="00F04678" w:rsidRPr="00F04678" w:rsidRDefault="00F04678" w:rsidP="00F04678">
      <w:pPr>
        <w:pStyle w:val="NormalWeb"/>
        <w:spacing w:before="0" w:beforeAutospacing="0" w:after="0" w:afterAutospacing="0" w:line="276" w:lineRule="auto"/>
        <w:jc w:val="both"/>
        <w:rPr>
          <w:rFonts w:ascii="Book Antiqua" w:hAnsi="Book Antiqua"/>
        </w:rPr>
      </w:pPr>
      <w:r w:rsidRPr="00F04678">
        <w:rPr>
          <w:rFonts w:ascii="Book Antiqua" w:hAnsi="Book Antiqua"/>
        </w:rPr>
        <w:t>Importantly, the present study does not provide direct evidence that learning media improved students' motivation, conceptual understanding, or learning outcomes. Instead, interview data indicate that teachers perceived students to be more attentive and actively involved during media-supported lessons, while classroom observations suggested increased participation compared with lessons relying primarily on verbal explanations. These findings should therefore be interpreted as teachers' perceptions and observational evidence rather than causal proof of instructional effectiveness.</w:t>
      </w:r>
    </w:p>
    <w:p w14:paraId="54B62AD1" w14:textId="4719A2A6" w:rsidR="00F04678" w:rsidRPr="00F04678" w:rsidRDefault="00F04678" w:rsidP="00F04678">
      <w:pPr>
        <w:spacing w:after="0"/>
        <w:jc w:val="both"/>
        <w:rPr>
          <w:rFonts w:ascii="Book Antiqua" w:hAnsi="Book Antiqua"/>
          <w:sz w:val="24"/>
          <w:szCs w:val="24"/>
        </w:rPr>
      </w:pPr>
    </w:p>
    <w:p w14:paraId="6B957A0D" w14:textId="77777777" w:rsidR="00F04678" w:rsidRPr="00031CD9" w:rsidRDefault="00F04678" w:rsidP="00F04678">
      <w:pPr>
        <w:pStyle w:val="Heading2"/>
        <w:spacing w:before="0" w:after="0"/>
        <w:jc w:val="both"/>
        <w:rPr>
          <w:rFonts w:ascii="Book Antiqua" w:hAnsi="Book Antiqua"/>
          <w:i/>
          <w:iCs/>
          <w:sz w:val="24"/>
          <w:szCs w:val="24"/>
        </w:rPr>
      </w:pPr>
      <w:r w:rsidRPr="00031CD9">
        <w:rPr>
          <w:rFonts w:ascii="Book Antiqua" w:hAnsi="Book Antiqua"/>
          <w:i/>
          <w:iCs/>
          <w:sz w:val="24"/>
          <w:szCs w:val="24"/>
        </w:rPr>
        <w:t>Resource Limitations and Shared Facilities Across Schools</w:t>
      </w:r>
    </w:p>
    <w:p w14:paraId="607834AA" w14:textId="77777777" w:rsidR="00F04678" w:rsidRPr="00F04678" w:rsidRDefault="00F04678" w:rsidP="00F04678">
      <w:pPr>
        <w:pStyle w:val="NormalWeb"/>
        <w:spacing w:before="0" w:beforeAutospacing="0" w:after="0" w:afterAutospacing="0" w:line="276" w:lineRule="auto"/>
        <w:jc w:val="both"/>
        <w:rPr>
          <w:rFonts w:ascii="Book Antiqua" w:hAnsi="Book Antiqua"/>
        </w:rPr>
      </w:pPr>
      <w:r w:rsidRPr="00F04678">
        <w:rPr>
          <w:rFonts w:ascii="Book Antiqua" w:hAnsi="Book Antiqua"/>
        </w:rPr>
        <w:t>Although all participating schools possessed instructional media, differences in resource availability continued to influence classroom implementation. Teachers consistently reported that practical equipment, science kits, and certain digital devices were insufficient in quantity and therefore had to be shared among classrooms. As a consequence, teachers occasionally modified lesson plans, postponed practical activities, or substituted unavailable resources with simpler instructional media.</w:t>
      </w:r>
    </w:p>
    <w:p w14:paraId="2E6DC901" w14:textId="77777777" w:rsidR="00031CD9" w:rsidRDefault="00031CD9" w:rsidP="00F04678">
      <w:pPr>
        <w:pStyle w:val="NormalWeb"/>
        <w:spacing w:before="0" w:beforeAutospacing="0" w:after="0" w:afterAutospacing="0" w:line="276" w:lineRule="auto"/>
        <w:jc w:val="both"/>
        <w:rPr>
          <w:rFonts w:ascii="Book Antiqua" w:hAnsi="Book Antiqua"/>
        </w:rPr>
      </w:pPr>
    </w:p>
    <w:p w14:paraId="7E8945FB" w14:textId="3D818F93" w:rsidR="00F04678" w:rsidRPr="00F04678" w:rsidRDefault="00F04678" w:rsidP="00F04678">
      <w:pPr>
        <w:pStyle w:val="NormalWeb"/>
        <w:spacing w:before="0" w:beforeAutospacing="0" w:after="0" w:afterAutospacing="0" w:line="276" w:lineRule="auto"/>
        <w:jc w:val="both"/>
        <w:rPr>
          <w:rFonts w:ascii="Book Antiqua" w:hAnsi="Book Antiqua"/>
        </w:rPr>
      </w:pPr>
      <w:r w:rsidRPr="00F04678">
        <w:rPr>
          <w:rFonts w:ascii="Book Antiqua" w:hAnsi="Book Antiqua"/>
        </w:rPr>
        <w:t xml:space="preserve">These findings illustrate an important distinction between media availability and media accessibility. Schools may officially possess instructional resources, yet actual classroom access remains constrained when equipment must be used alternately </w:t>
      </w:r>
      <w:r w:rsidRPr="00F04678">
        <w:rPr>
          <w:rFonts w:ascii="Book Antiqua" w:hAnsi="Book Antiqua"/>
        </w:rPr>
        <w:lastRenderedPageBreak/>
        <w:t>among several classes. Consequently, utilization depends not only on procurement but also on scheduling, resource management, and institutional support.</w:t>
      </w:r>
    </w:p>
    <w:p w14:paraId="52C1EBF4" w14:textId="77777777" w:rsidR="00031CD9" w:rsidRDefault="00031CD9" w:rsidP="00F04678">
      <w:pPr>
        <w:pStyle w:val="NormalWeb"/>
        <w:spacing w:before="0" w:beforeAutospacing="0" w:after="0" w:afterAutospacing="0" w:line="276" w:lineRule="auto"/>
        <w:jc w:val="both"/>
        <w:rPr>
          <w:rFonts w:ascii="Book Antiqua" w:hAnsi="Book Antiqua"/>
        </w:rPr>
      </w:pPr>
    </w:p>
    <w:p w14:paraId="734EA16C" w14:textId="44C4F398" w:rsidR="00F04678" w:rsidRPr="00F04678" w:rsidRDefault="00F04678" w:rsidP="00F04678">
      <w:pPr>
        <w:pStyle w:val="NormalWeb"/>
        <w:spacing w:before="0" w:beforeAutospacing="0" w:after="0" w:afterAutospacing="0" w:line="276" w:lineRule="auto"/>
        <w:jc w:val="both"/>
        <w:rPr>
          <w:rFonts w:ascii="Book Antiqua" w:hAnsi="Book Antiqua"/>
        </w:rPr>
      </w:pPr>
      <w:r w:rsidRPr="00F04678">
        <w:rPr>
          <w:rFonts w:ascii="Book Antiqua" w:hAnsi="Book Antiqua"/>
        </w:rPr>
        <w:t xml:space="preserve">These findings are consistent with Mujtahid et al. (2025), who identified limited instructional facilities as a continuing obstacle to effective IPAS implementation. They also complement </w:t>
      </w:r>
      <w:proofErr w:type="spellStart"/>
      <w:r w:rsidRPr="00F04678">
        <w:rPr>
          <w:rFonts w:ascii="Book Antiqua" w:hAnsi="Book Antiqua"/>
        </w:rPr>
        <w:t>Ayuni</w:t>
      </w:r>
      <w:proofErr w:type="spellEnd"/>
      <w:r w:rsidRPr="00F04678">
        <w:rPr>
          <w:rFonts w:ascii="Book Antiqua" w:hAnsi="Book Antiqua"/>
        </w:rPr>
        <w:t xml:space="preserve"> et al. (2025), who emphasized that instructional media contribute optimally only when they remain functional and readily accessible. Rather than suggesting that additional technology alone will solve instructional challenges, the present findings indicate that improving equitable access to existing resources may be equally important.</w:t>
      </w:r>
    </w:p>
    <w:p w14:paraId="2A939429" w14:textId="7485D265" w:rsidR="00F04678" w:rsidRPr="00F04678" w:rsidRDefault="00F04678" w:rsidP="00F04678">
      <w:pPr>
        <w:spacing w:after="0"/>
        <w:jc w:val="both"/>
        <w:rPr>
          <w:rFonts w:ascii="Book Antiqua" w:hAnsi="Book Antiqua"/>
          <w:sz w:val="24"/>
          <w:szCs w:val="24"/>
        </w:rPr>
      </w:pPr>
    </w:p>
    <w:p w14:paraId="7AA7C055" w14:textId="77777777" w:rsidR="00F04678" w:rsidRPr="00031CD9" w:rsidRDefault="00F04678" w:rsidP="00F04678">
      <w:pPr>
        <w:pStyle w:val="Heading2"/>
        <w:spacing w:before="0" w:after="0"/>
        <w:jc w:val="both"/>
        <w:rPr>
          <w:rFonts w:ascii="Book Antiqua" w:hAnsi="Book Antiqua"/>
          <w:i/>
          <w:iCs/>
          <w:sz w:val="24"/>
          <w:szCs w:val="24"/>
        </w:rPr>
      </w:pPr>
      <w:r w:rsidRPr="00031CD9">
        <w:rPr>
          <w:rFonts w:ascii="Book Antiqua" w:hAnsi="Book Antiqua"/>
          <w:i/>
          <w:iCs/>
          <w:sz w:val="24"/>
          <w:szCs w:val="24"/>
        </w:rPr>
        <w:t>The Continuing Role of Simple Learning Media</w:t>
      </w:r>
    </w:p>
    <w:p w14:paraId="108A7C1C" w14:textId="4CE555F7" w:rsidR="00F04678" w:rsidRDefault="00F04678" w:rsidP="00F04678">
      <w:pPr>
        <w:pStyle w:val="NormalWeb"/>
        <w:spacing w:before="0" w:beforeAutospacing="0" w:after="0" w:afterAutospacing="0" w:line="276" w:lineRule="auto"/>
        <w:jc w:val="both"/>
        <w:rPr>
          <w:rFonts w:ascii="Book Antiqua" w:hAnsi="Book Antiqua"/>
        </w:rPr>
      </w:pPr>
      <w:r w:rsidRPr="00F04678">
        <w:rPr>
          <w:rFonts w:ascii="Book Antiqua" w:hAnsi="Book Antiqua"/>
        </w:rPr>
        <w:t>An interesting finding emerging from this multi-site study is that simple instructional media remained central to classroom practice despite increasing availability of digital technologies. Across several schools, teachers frequently relied on pictures, globes, maps, worksheets, and self-developed teaching aids, particularly when digital equipment was unavailable or unsuitable for specific learning activities. This finding suggests that instructional effectiveness depends not exclusively on sophisticated technologies but on the pedagogical appropriateness of selected media.</w:t>
      </w:r>
    </w:p>
    <w:p w14:paraId="151FC684" w14:textId="77777777" w:rsidR="00031CD9" w:rsidRPr="00F04678" w:rsidRDefault="00031CD9" w:rsidP="00F04678">
      <w:pPr>
        <w:pStyle w:val="NormalWeb"/>
        <w:spacing w:before="0" w:beforeAutospacing="0" w:after="0" w:afterAutospacing="0" w:line="276" w:lineRule="auto"/>
        <w:jc w:val="both"/>
        <w:rPr>
          <w:rFonts w:ascii="Book Antiqua" w:hAnsi="Book Antiqua"/>
        </w:rPr>
      </w:pPr>
    </w:p>
    <w:p w14:paraId="2BC80222" w14:textId="77777777" w:rsidR="00F04678" w:rsidRPr="00F04678" w:rsidRDefault="00F04678" w:rsidP="00F04678">
      <w:pPr>
        <w:pStyle w:val="NormalWeb"/>
        <w:spacing w:before="0" w:beforeAutospacing="0" w:after="0" w:afterAutospacing="0" w:line="276" w:lineRule="auto"/>
        <w:jc w:val="both"/>
        <w:rPr>
          <w:rFonts w:ascii="Book Antiqua" w:hAnsi="Book Antiqua"/>
        </w:rPr>
      </w:pPr>
      <w:r w:rsidRPr="00F04678">
        <w:rPr>
          <w:rFonts w:ascii="Book Antiqua" w:hAnsi="Book Antiqua"/>
        </w:rPr>
        <w:t xml:space="preserve">Previous studies have predominantly highlighted the benefits of digital learning technologies. For example, </w:t>
      </w:r>
      <w:proofErr w:type="spellStart"/>
      <w:r w:rsidRPr="00F04678">
        <w:rPr>
          <w:rFonts w:ascii="Book Antiqua" w:hAnsi="Book Antiqua"/>
        </w:rPr>
        <w:t>Fitria</w:t>
      </w:r>
      <w:proofErr w:type="spellEnd"/>
      <w:r w:rsidRPr="00F04678">
        <w:rPr>
          <w:rFonts w:ascii="Book Antiqua" w:hAnsi="Book Antiqua"/>
        </w:rPr>
        <w:t xml:space="preserve"> et al. (2022), </w:t>
      </w:r>
      <w:proofErr w:type="spellStart"/>
      <w:r w:rsidRPr="00F04678">
        <w:rPr>
          <w:rFonts w:ascii="Book Antiqua" w:hAnsi="Book Antiqua"/>
        </w:rPr>
        <w:t>Islamyati</w:t>
      </w:r>
      <w:proofErr w:type="spellEnd"/>
      <w:r w:rsidRPr="00F04678">
        <w:rPr>
          <w:rFonts w:ascii="Book Antiqua" w:hAnsi="Book Antiqua"/>
        </w:rPr>
        <w:t xml:space="preserve"> and </w:t>
      </w:r>
      <w:proofErr w:type="spellStart"/>
      <w:r w:rsidRPr="00F04678">
        <w:rPr>
          <w:rFonts w:ascii="Book Antiqua" w:hAnsi="Book Antiqua"/>
        </w:rPr>
        <w:t>Manuaba</w:t>
      </w:r>
      <w:proofErr w:type="spellEnd"/>
      <w:r w:rsidRPr="00F04678">
        <w:rPr>
          <w:rFonts w:ascii="Book Antiqua" w:hAnsi="Book Antiqua"/>
        </w:rPr>
        <w:t xml:space="preserve"> (2021), </w:t>
      </w:r>
      <w:proofErr w:type="spellStart"/>
      <w:r w:rsidRPr="00F04678">
        <w:rPr>
          <w:rFonts w:ascii="Book Antiqua" w:hAnsi="Book Antiqua"/>
        </w:rPr>
        <w:t>Hodaifah</w:t>
      </w:r>
      <w:proofErr w:type="spellEnd"/>
      <w:r w:rsidRPr="00F04678">
        <w:rPr>
          <w:rFonts w:ascii="Book Antiqua" w:hAnsi="Book Antiqua"/>
        </w:rPr>
        <w:t xml:space="preserve"> et al. (2024), </w:t>
      </w:r>
      <w:proofErr w:type="spellStart"/>
      <w:r w:rsidRPr="00F04678">
        <w:rPr>
          <w:rFonts w:ascii="Book Antiqua" w:hAnsi="Book Antiqua"/>
        </w:rPr>
        <w:t>Tiarasari</w:t>
      </w:r>
      <w:proofErr w:type="spellEnd"/>
      <w:r w:rsidRPr="00F04678">
        <w:rPr>
          <w:rFonts w:ascii="Book Antiqua" w:hAnsi="Book Antiqua"/>
        </w:rPr>
        <w:t xml:space="preserve"> (2020), Nanda et al. (2025), </w:t>
      </w:r>
      <w:proofErr w:type="spellStart"/>
      <w:r w:rsidRPr="00F04678">
        <w:rPr>
          <w:rFonts w:ascii="Book Antiqua" w:hAnsi="Book Antiqua"/>
        </w:rPr>
        <w:t>Pentianasari</w:t>
      </w:r>
      <w:proofErr w:type="spellEnd"/>
      <w:r w:rsidRPr="00F04678">
        <w:rPr>
          <w:rFonts w:ascii="Book Antiqua" w:hAnsi="Book Antiqua"/>
        </w:rPr>
        <w:t xml:space="preserve"> et al. (2023), Aprilia et al. (2024), and </w:t>
      </w:r>
      <w:proofErr w:type="spellStart"/>
      <w:r w:rsidRPr="00F04678">
        <w:rPr>
          <w:rFonts w:ascii="Book Antiqua" w:hAnsi="Book Antiqua"/>
        </w:rPr>
        <w:t>Ulfa</w:t>
      </w:r>
      <w:proofErr w:type="spellEnd"/>
      <w:r w:rsidRPr="00F04678">
        <w:rPr>
          <w:rFonts w:ascii="Book Antiqua" w:hAnsi="Book Antiqua"/>
        </w:rPr>
        <w:t xml:space="preserve"> et al. (2024) consistently reported positive educational potential of interactive multimedia, web-based learning, e-flipbooks, and technology-assisted instructional media. While these studies demonstrate the promise of digital innovation, the present findings indicate that conventional instructional media continue to play an important role within schools where technological resources remain unevenly distributed. Thus, rather than replacing traditional media, digital technologies appear to complement existing instructional practices according to local classroom contexts.</w:t>
      </w:r>
    </w:p>
    <w:p w14:paraId="3306A287" w14:textId="7F0F6B00" w:rsidR="00F04678" w:rsidRPr="00F04678" w:rsidRDefault="00F04678" w:rsidP="00F04678">
      <w:pPr>
        <w:spacing w:after="0"/>
        <w:jc w:val="both"/>
        <w:rPr>
          <w:rFonts w:ascii="Book Antiqua" w:hAnsi="Book Antiqua"/>
          <w:sz w:val="24"/>
          <w:szCs w:val="24"/>
        </w:rPr>
      </w:pPr>
    </w:p>
    <w:p w14:paraId="2095D628" w14:textId="77777777" w:rsidR="00F04678" w:rsidRPr="00031CD9" w:rsidRDefault="00F04678" w:rsidP="00F04678">
      <w:pPr>
        <w:pStyle w:val="Heading2"/>
        <w:spacing w:before="0" w:after="0"/>
        <w:jc w:val="both"/>
        <w:rPr>
          <w:rFonts w:ascii="Book Antiqua" w:hAnsi="Book Antiqua"/>
          <w:i/>
          <w:iCs/>
          <w:sz w:val="24"/>
          <w:szCs w:val="24"/>
        </w:rPr>
      </w:pPr>
      <w:r w:rsidRPr="00031CD9">
        <w:rPr>
          <w:rFonts w:ascii="Book Antiqua" w:hAnsi="Book Antiqua"/>
          <w:i/>
          <w:iCs/>
          <w:sz w:val="24"/>
          <w:szCs w:val="24"/>
        </w:rPr>
        <w:t>Contextual Differences Among Schools and Their Implications</w:t>
      </w:r>
    </w:p>
    <w:p w14:paraId="2F459074" w14:textId="0D88CFEC" w:rsidR="00F04678" w:rsidRDefault="00F04678" w:rsidP="00F04678">
      <w:pPr>
        <w:pStyle w:val="NormalWeb"/>
        <w:spacing w:before="0" w:beforeAutospacing="0" w:after="0" w:afterAutospacing="0" w:line="276" w:lineRule="auto"/>
        <w:jc w:val="both"/>
        <w:rPr>
          <w:rFonts w:ascii="Book Antiqua" w:hAnsi="Book Antiqua"/>
        </w:rPr>
      </w:pPr>
      <w:r w:rsidRPr="00F04678">
        <w:rPr>
          <w:rFonts w:ascii="Book Antiqua" w:hAnsi="Book Antiqua"/>
        </w:rPr>
        <w:t xml:space="preserve">A major contribution of this study lies in its multi-site perspective, which reveals contextual differences among schools within the same school cluster. Although all participating schools implemented the same national curriculum, patterns of media utilization differed according to resource availability, equipment accessibility, teacher initiative, and local school conditions. Schools possessing more complete digital facilities tended to integrate multimedia more frequently, whereas schools with fewer </w:t>
      </w:r>
      <w:r w:rsidRPr="00F04678">
        <w:rPr>
          <w:rFonts w:ascii="Book Antiqua" w:hAnsi="Book Antiqua"/>
        </w:rPr>
        <w:lastRenderedPageBreak/>
        <w:t>technological resources demonstrated greater reliance on teacher creativity and simple instructional materials.</w:t>
      </w:r>
    </w:p>
    <w:p w14:paraId="549D3A05" w14:textId="77777777" w:rsidR="00031CD9" w:rsidRPr="00F04678" w:rsidRDefault="00031CD9" w:rsidP="00F04678">
      <w:pPr>
        <w:pStyle w:val="NormalWeb"/>
        <w:spacing w:before="0" w:beforeAutospacing="0" w:after="0" w:afterAutospacing="0" w:line="276" w:lineRule="auto"/>
        <w:jc w:val="both"/>
        <w:rPr>
          <w:rFonts w:ascii="Book Antiqua" w:hAnsi="Book Antiqua"/>
        </w:rPr>
      </w:pPr>
    </w:p>
    <w:p w14:paraId="1AC37667" w14:textId="2EC7AEE1" w:rsidR="00F04678" w:rsidRDefault="00F04678" w:rsidP="00F04678">
      <w:pPr>
        <w:pStyle w:val="NormalWeb"/>
        <w:spacing w:before="0" w:beforeAutospacing="0" w:after="0" w:afterAutospacing="0" w:line="276" w:lineRule="auto"/>
        <w:jc w:val="both"/>
        <w:rPr>
          <w:rFonts w:ascii="Book Antiqua" w:hAnsi="Book Antiqua"/>
        </w:rPr>
      </w:pPr>
      <w:r w:rsidRPr="00F04678">
        <w:rPr>
          <w:rFonts w:ascii="Book Antiqua" w:hAnsi="Book Antiqua"/>
        </w:rPr>
        <w:t>These contextual differences suggest that improving IPAS learning requires more than providing additional instructional media. Sustainable improvement also depends on strengthening teachers' competencies in selecting, adapting, and integrating available resources into meaningful learning experiences. Consequently, educational policy should address both infrastructure development and continuous professional development to reduce disparities in classroom implementation.</w:t>
      </w:r>
    </w:p>
    <w:p w14:paraId="3D8CB824" w14:textId="77777777" w:rsidR="00031CD9" w:rsidRPr="00F04678" w:rsidRDefault="00031CD9" w:rsidP="00F04678">
      <w:pPr>
        <w:pStyle w:val="NormalWeb"/>
        <w:spacing w:before="0" w:beforeAutospacing="0" w:after="0" w:afterAutospacing="0" w:line="276" w:lineRule="auto"/>
        <w:jc w:val="both"/>
        <w:rPr>
          <w:rFonts w:ascii="Book Antiqua" w:hAnsi="Book Antiqua"/>
        </w:rPr>
      </w:pPr>
    </w:p>
    <w:p w14:paraId="754B5BFB" w14:textId="5A812514" w:rsidR="00F04678" w:rsidRPr="00A27F18" w:rsidRDefault="00F04678" w:rsidP="00031CD9">
      <w:pPr>
        <w:pStyle w:val="NormalWeb"/>
        <w:spacing w:before="0" w:beforeAutospacing="0" w:after="0" w:afterAutospacing="0" w:line="276" w:lineRule="auto"/>
        <w:jc w:val="both"/>
        <w:rPr>
          <w:rFonts w:ascii="Book Antiqua" w:hAnsi="Book Antiqua"/>
        </w:rPr>
      </w:pPr>
      <w:r w:rsidRPr="00F04678">
        <w:rPr>
          <w:rFonts w:ascii="Book Antiqua" w:hAnsi="Book Antiqua"/>
        </w:rPr>
        <w:t>Overall, the findings indicate that the relationship between media availability and media utilization is dynamic rather than linear. Learning media supported classroom instruction when they were accessible, appropriate for instructional objectives, and accompanied by teachers capable of adapting them to classroom needs. Accordingly, the present study contributes to the growing literature by demonstrating that effective media utilization in elementary IPAS learning is shaped not only by technological provision but also by teacher competence, school context, and resource management. Because the study did not directly measure student achievement, motivation, or conceptual understanding, these findings should be interpreted as evidence of teachers' perceptions and observed classroom practices rather than causal evidence of learning effectiveness. This interpretation strengthens the methodological consistency of the study while remaining aligned with the qualitative research design.</w:t>
      </w:r>
    </w:p>
    <w:p w14:paraId="5DE5B6E0" w14:textId="77777777" w:rsidR="00A36CF3" w:rsidRPr="00AA769C" w:rsidRDefault="00CB203F" w:rsidP="00A27F18">
      <w:pPr>
        <w:spacing w:before="240"/>
        <w:rPr>
          <w:rFonts w:ascii="Times New Roman" w:eastAsia="Times New Roman" w:hAnsi="Times New Roman" w:cs="Times New Roman"/>
          <w:b/>
          <w:sz w:val="24"/>
          <w:szCs w:val="24"/>
        </w:rPr>
      </w:pPr>
      <w:r w:rsidRPr="00AA769C">
        <w:rPr>
          <w:rFonts w:ascii="Times New Roman" w:eastAsia="Times New Roman" w:hAnsi="Times New Roman" w:cs="Times New Roman"/>
          <w:b/>
          <w:sz w:val="24"/>
          <w:szCs w:val="24"/>
        </w:rPr>
        <w:t>Conclusion</w:t>
      </w:r>
    </w:p>
    <w:p w14:paraId="6B34468A" w14:textId="27784E9A" w:rsidR="00751DB9" w:rsidRDefault="00751DB9" w:rsidP="00751DB9">
      <w:pPr>
        <w:spacing w:after="0"/>
        <w:jc w:val="both"/>
        <w:rPr>
          <w:rFonts w:ascii="Book Antiqua" w:eastAsia="Times New Roman" w:hAnsi="Book Antiqua" w:cs="Times New Roman"/>
          <w:sz w:val="24"/>
          <w:szCs w:val="24"/>
          <w:lang w:val="en-ID" w:eastAsia="en-ID"/>
        </w:rPr>
      </w:pPr>
      <w:r w:rsidRPr="00751DB9">
        <w:rPr>
          <w:rFonts w:ascii="Book Antiqua" w:eastAsia="Times New Roman" w:hAnsi="Book Antiqua" w:cs="Times New Roman"/>
          <w:sz w:val="24"/>
          <w:szCs w:val="24"/>
          <w:lang w:val="en-ID" w:eastAsia="en-ID"/>
        </w:rPr>
        <w:t xml:space="preserve">This study concludes that the availability of IPAS learning media for fourth-grade students in public elementary schools within the Ki Hajar </w:t>
      </w:r>
      <w:proofErr w:type="spellStart"/>
      <w:r w:rsidRPr="00751DB9">
        <w:rPr>
          <w:rFonts w:ascii="Book Antiqua" w:eastAsia="Times New Roman" w:hAnsi="Book Antiqua" w:cs="Times New Roman"/>
          <w:sz w:val="24"/>
          <w:szCs w:val="24"/>
          <w:lang w:val="en-ID" w:eastAsia="en-ID"/>
        </w:rPr>
        <w:t>Dewantara</w:t>
      </w:r>
      <w:proofErr w:type="spellEnd"/>
      <w:r w:rsidRPr="00751DB9">
        <w:rPr>
          <w:rFonts w:ascii="Book Antiqua" w:eastAsia="Times New Roman" w:hAnsi="Book Antiqua" w:cs="Times New Roman"/>
          <w:sz w:val="24"/>
          <w:szCs w:val="24"/>
          <w:lang w:val="en-ID" w:eastAsia="en-ID"/>
        </w:rPr>
        <w:t xml:space="preserve"> School Cluster, Semarang Regency, is relatively good, including printed, visual, concrete, and digital media. These media support contextual learning and help students understand abstract IPAS concepts. However, limitations remain in the quantity of certain practical and technology-based media, indicating the need for improved availability and distribution.</w:t>
      </w:r>
    </w:p>
    <w:p w14:paraId="4D6C37B8" w14:textId="77777777" w:rsidR="00031CD9" w:rsidRPr="00751DB9" w:rsidRDefault="00031CD9" w:rsidP="00751DB9">
      <w:pPr>
        <w:spacing w:after="0"/>
        <w:jc w:val="both"/>
        <w:rPr>
          <w:rFonts w:ascii="Book Antiqua" w:eastAsia="Times New Roman" w:hAnsi="Book Antiqua" w:cs="Times New Roman"/>
          <w:sz w:val="24"/>
          <w:szCs w:val="24"/>
          <w:lang w:val="en-ID" w:eastAsia="en-ID"/>
        </w:rPr>
      </w:pPr>
    </w:p>
    <w:p w14:paraId="4F831F08" w14:textId="0871F970" w:rsidR="00751DB9" w:rsidRDefault="00751DB9" w:rsidP="00751DB9">
      <w:pPr>
        <w:spacing w:after="0"/>
        <w:jc w:val="both"/>
        <w:rPr>
          <w:rFonts w:ascii="Book Antiqua" w:eastAsia="Times New Roman" w:hAnsi="Book Antiqua" w:cs="Times New Roman"/>
          <w:sz w:val="24"/>
          <w:szCs w:val="24"/>
          <w:lang w:val="en-ID" w:eastAsia="en-ID"/>
        </w:rPr>
      </w:pPr>
      <w:r w:rsidRPr="00751DB9">
        <w:rPr>
          <w:rFonts w:ascii="Book Antiqua" w:eastAsia="Times New Roman" w:hAnsi="Book Antiqua" w:cs="Times New Roman"/>
          <w:sz w:val="24"/>
          <w:szCs w:val="24"/>
          <w:lang w:val="en-ID" w:eastAsia="en-ID"/>
        </w:rPr>
        <w:t>The utilization of IPAS learning media by teachers has been implemented effectively through the use of PowerPoint, instructional videos, pictures, maps, globes, and teaching aids. The use of these media contributes to increasing students’ attention, motivation, participation, and conceptual understanding. The findings highlight that effective IPAS learning depends not only on media availability but also on teachers’ competence in selecting and utilizing appropriate media.</w:t>
      </w:r>
    </w:p>
    <w:p w14:paraId="177AE8A0" w14:textId="77777777" w:rsidR="00751DB9" w:rsidRPr="00751DB9" w:rsidRDefault="00751DB9" w:rsidP="00751DB9">
      <w:pPr>
        <w:spacing w:after="0"/>
        <w:jc w:val="both"/>
        <w:rPr>
          <w:rFonts w:ascii="Book Antiqua" w:eastAsia="Times New Roman" w:hAnsi="Book Antiqua" w:cs="Times New Roman"/>
          <w:sz w:val="24"/>
          <w:szCs w:val="24"/>
          <w:lang w:val="en-ID" w:eastAsia="en-ID"/>
        </w:rPr>
      </w:pPr>
    </w:p>
    <w:p w14:paraId="71204753" w14:textId="1D9F0A4F" w:rsidR="00A27F18" w:rsidRPr="00751DB9" w:rsidRDefault="00751DB9" w:rsidP="00A27F18">
      <w:pPr>
        <w:spacing w:after="0"/>
        <w:jc w:val="both"/>
        <w:rPr>
          <w:rFonts w:ascii="Book Antiqua" w:eastAsia="Times New Roman" w:hAnsi="Book Antiqua" w:cs="Times New Roman"/>
          <w:sz w:val="24"/>
          <w:szCs w:val="24"/>
          <w:lang w:val="en-ID" w:eastAsia="en-ID"/>
        </w:rPr>
      </w:pPr>
      <w:r w:rsidRPr="00751DB9">
        <w:rPr>
          <w:rFonts w:ascii="Book Antiqua" w:eastAsia="Times New Roman" w:hAnsi="Book Antiqua" w:cs="Times New Roman"/>
          <w:sz w:val="24"/>
          <w:szCs w:val="24"/>
          <w:lang w:val="en-ID" w:eastAsia="en-ID"/>
        </w:rPr>
        <w:lastRenderedPageBreak/>
        <w:t>This study contributes empirical insights into the actual conditions of IPAS learning media availability and utilization within a school cluster context. Unlike previous studies focusing mainly on the development or effectiveness of specific media, this study provides a comprehensive overview of media readiness and utilization in supporting the implementation of the Merdeka Curriculum in elementary schools.</w:t>
      </w:r>
    </w:p>
    <w:p w14:paraId="56B2C6B9" w14:textId="77777777" w:rsidR="00A27F18" w:rsidRPr="00A27F18" w:rsidRDefault="00A27F18" w:rsidP="00A27F18">
      <w:pPr>
        <w:spacing w:after="0"/>
        <w:jc w:val="both"/>
        <w:rPr>
          <w:rFonts w:ascii="Book Antiqua" w:eastAsia="Times New Roman" w:hAnsi="Book Antiqua" w:cs="Times New Roman"/>
          <w:sz w:val="24"/>
          <w:szCs w:val="24"/>
          <w:lang w:val="en-ID" w:eastAsia="en-ID"/>
        </w:rPr>
      </w:pPr>
    </w:p>
    <w:p w14:paraId="7C485539" w14:textId="75A8C4A2" w:rsidR="00A36CF3" w:rsidRDefault="00CB203F">
      <w:pPr>
        <w:rPr>
          <w:rFonts w:ascii="Times New Roman" w:eastAsia="Times New Roman" w:hAnsi="Times New Roman" w:cs="Times New Roman"/>
          <w:b/>
          <w:sz w:val="24"/>
          <w:szCs w:val="24"/>
        </w:rPr>
      </w:pPr>
      <w:r w:rsidRPr="00AA769C">
        <w:rPr>
          <w:rFonts w:ascii="Times New Roman" w:eastAsia="Times New Roman" w:hAnsi="Times New Roman" w:cs="Times New Roman"/>
          <w:b/>
          <w:sz w:val="24"/>
          <w:szCs w:val="24"/>
        </w:rPr>
        <w:t>References</w:t>
      </w:r>
    </w:p>
    <w:p w14:paraId="56488387" w14:textId="77777777" w:rsidR="008B1203" w:rsidRPr="008B1203" w:rsidRDefault="008B1203" w:rsidP="008B1203">
      <w:pPr>
        <w:pStyle w:val="NormalWeb"/>
        <w:spacing w:before="0" w:beforeAutospacing="0" w:after="0" w:afterAutospacing="0" w:line="276" w:lineRule="auto"/>
        <w:ind w:left="567" w:hanging="567"/>
        <w:jc w:val="both"/>
        <w:rPr>
          <w:rFonts w:ascii="Book Antiqua" w:hAnsi="Book Antiqua"/>
          <w:color w:val="000000" w:themeColor="text1"/>
        </w:rPr>
      </w:pPr>
      <w:proofErr w:type="spellStart"/>
      <w:r w:rsidRPr="008B1203">
        <w:rPr>
          <w:rFonts w:ascii="Book Antiqua" w:hAnsi="Book Antiqua"/>
          <w:color w:val="000000" w:themeColor="text1"/>
        </w:rPr>
        <w:t>Aisyah</w:t>
      </w:r>
      <w:proofErr w:type="spellEnd"/>
      <w:r w:rsidRPr="008B1203">
        <w:rPr>
          <w:rFonts w:ascii="Book Antiqua" w:hAnsi="Book Antiqua"/>
          <w:color w:val="000000" w:themeColor="text1"/>
        </w:rPr>
        <w:t xml:space="preserve">, S., </w:t>
      </w:r>
      <w:proofErr w:type="spellStart"/>
      <w:r w:rsidRPr="008B1203">
        <w:rPr>
          <w:rFonts w:ascii="Book Antiqua" w:hAnsi="Book Antiqua"/>
          <w:color w:val="000000" w:themeColor="text1"/>
        </w:rPr>
        <w:t>Arisanti</w:t>
      </w:r>
      <w:proofErr w:type="spellEnd"/>
      <w:r w:rsidRPr="008B1203">
        <w:rPr>
          <w:rFonts w:ascii="Book Antiqua" w:hAnsi="Book Antiqua"/>
          <w:color w:val="000000" w:themeColor="text1"/>
        </w:rPr>
        <w:t xml:space="preserve">, K., &amp; </w:t>
      </w:r>
      <w:proofErr w:type="spellStart"/>
      <w:r w:rsidRPr="008B1203">
        <w:rPr>
          <w:rFonts w:ascii="Book Antiqua" w:hAnsi="Book Antiqua"/>
          <w:color w:val="000000" w:themeColor="text1"/>
        </w:rPr>
        <w:t>Yaqin</w:t>
      </w:r>
      <w:proofErr w:type="spellEnd"/>
      <w:r w:rsidRPr="008B1203">
        <w:rPr>
          <w:rFonts w:ascii="Book Antiqua" w:hAnsi="Book Antiqua"/>
          <w:color w:val="000000" w:themeColor="text1"/>
        </w:rPr>
        <w:t xml:space="preserve">, F. A. (2023). </w:t>
      </w:r>
      <w:proofErr w:type="spellStart"/>
      <w:r w:rsidRPr="008B1203">
        <w:rPr>
          <w:rFonts w:ascii="Book Antiqua" w:hAnsi="Book Antiqua"/>
          <w:color w:val="000000" w:themeColor="text1"/>
        </w:rPr>
        <w:t>Adaptasi</w:t>
      </w:r>
      <w:proofErr w:type="spellEnd"/>
      <w:r w:rsidRPr="008B1203">
        <w:rPr>
          <w:rFonts w:ascii="Book Antiqua" w:hAnsi="Book Antiqua"/>
          <w:color w:val="000000" w:themeColor="text1"/>
        </w:rPr>
        <w:t xml:space="preserve"> dan </w:t>
      </w:r>
      <w:proofErr w:type="spellStart"/>
      <w:r w:rsidRPr="008B1203">
        <w:rPr>
          <w:rFonts w:ascii="Book Antiqua" w:hAnsi="Book Antiqua"/>
          <w:color w:val="000000" w:themeColor="text1"/>
        </w:rPr>
        <w:t>inovasi</w:t>
      </w:r>
      <w:proofErr w:type="spellEnd"/>
      <w:r w:rsidRPr="008B1203">
        <w:rPr>
          <w:rFonts w:ascii="Book Antiqua" w:hAnsi="Book Antiqua"/>
          <w:color w:val="000000" w:themeColor="text1"/>
        </w:rPr>
        <w:t xml:space="preserve"> madrasah </w:t>
      </w:r>
      <w:proofErr w:type="spellStart"/>
      <w:r w:rsidRPr="008B1203">
        <w:rPr>
          <w:rFonts w:ascii="Book Antiqua" w:hAnsi="Book Antiqua"/>
          <w:color w:val="000000" w:themeColor="text1"/>
        </w:rPr>
        <w:t>ibtidaiyah</w:t>
      </w:r>
      <w:proofErr w:type="spellEnd"/>
      <w:r w:rsidRPr="008B1203">
        <w:rPr>
          <w:rFonts w:ascii="Book Antiqua" w:hAnsi="Book Antiqua"/>
          <w:color w:val="000000" w:themeColor="text1"/>
        </w:rPr>
        <w:t xml:space="preserve"> </w:t>
      </w:r>
      <w:proofErr w:type="spellStart"/>
      <w:r w:rsidRPr="008B1203">
        <w:rPr>
          <w:rFonts w:ascii="Book Antiqua" w:hAnsi="Book Antiqua"/>
          <w:color w:val="000000" w:themeColor="text1"/>
        </w:rPr>
        <w:t>dalam</w:t>
      </w:r>
      <w:proofErr w:type="spellEnd"/>
      <w:r w:rsidRPr="008B1203">
        <w:rPr>
          <w:rFonts w:ascii="Book Antiqua" w:hAnsi="Book Antiqua"/>
          <w:color w:val="000000" w:themeColor="text1"/>
        </w:rPr>
        <w:t xml:space="preserve"> </w:t>
      </w:r>
      <w:proofErr w:type="spellStart"/>
      <w:r w:rsidRPr="008B1203">
        <w:rPr>
          <w:rFonts w:ascii="Book Antiqua" w:hAnsi="Book Antiqua"/>
          <w:color w:val="000000" w:themeColor="text1"/>
        </w:rPr>
        <w:t>menyambut</w:t>
      </w:r>
      <w:proofErr w:type="spellEnd"/>
      <w:r w:rsidRPr="008B1203">
        <w:rPr>
          <w:rFonts w:ascii="Book Antiqua" w:hAnsi="Book Antiqua"/>
          <w:color w:val="000000" w:themeColor="text1"/>
        </w:rPr>
        <w:t xml:space="preserve"> </w:t>
      </w:r>
      <w:proofErr w:type="spellStart"/>
      <w:r w:rsidRPr="008B1203">
        <w:rPr>
          <w:rFonts w:ascii="Book Antiqua" w:hAnsi="Book Antiqua"/>
          <w:color w:val="000000" w:themeColor="text1"/>
        </w:rPr>
        <w:t>Kurikulum</w:t>
      </w:r>
      <w:proofErr w:type="spellEnd"/>
      <w:r w:rsidRPr="008B1203">
        <w:rPr>
          <w:rFonts w:ascii="Book Antiqua" w:hAnsi="Book Antiqua"/>
          <w:color w:val="000000" w:themeColor="text1"/>
        </w:rPr>
        <w:t xml:space="preserve"> Merdeka </w:t>
      </w:r>
      <w:proofErr w:type="spellStart"/>
      <w:r w:rsidRPr="008B1203">
        <w:rPr>
          <w:rFonts w:ascii="Book Antiqua" w:hAnsi="Book Antiqua"/>
          <w:color w:val="000000" w:themeColor="text1"/>
        </w:rPr>
        <w:t>Belajar</w:t>
      </w:r>
      <w:proofErr w:type="spellEnd"/>
      <w:r w:rsidRPr="008B1203">
        <w:rPr>
          <w:rFonts w:ascii="Book Antiqua" w:hAnsi="Book Antiqua"/>
          <w:color w:val="000000" w:themeColor="text1"/>
        </w:rPr>
        <w:t xml:space="preserve">. </w:t>
      </w:r>
      <w:proofErr w:type="spellStart"/>
      <w:r w:rsidRPr="008B1203">
        <w:rPr>
          <w:rStyle w:val="Emphasis"/>
          <w:rFonts w:ascii="Book Antiqua" w:hAnsi="Book Antiqua"/>
          <w:color w:val="000000" w:themeColor="text1"/>
        </w:rPr>
        <w:t>Jurnal</w:t>
      </w:r>
      <w:proofErr w:type="spellEnd"/>
      <w:r w:rsidRPr="008B1203">
        <w:rPr>
          <w:rStyle w:val="Emphasis"/>
          <w:rFonts w:ascii="Book Antiqua" w:hAnsi="Book Antiqua"/>
          <w:color w:val="000000" w:themeColor="text1"/>
        </w:rPr>
        <w:t xml:space="preserve"> </w:t>
      </w:r>
      <w:proofErr w:type="spellStart"/>
      <w:r w:rsidRPr="008B1203">
        <w:rPr>
          <w:rStyle w:val="Emphasis"/>
          <w:rFonts w:ascii="Book Antiqua" w:hAnsi="Book Antiqua"/>
          <w:color w:val="000000" w:themeColor="text1"/>
        </w:rPr>
        <w:t>Educatio</w:t>
      </w:r>
      <w:proofErr w:type="spellEnd"/>
      <w:r w:rsidRPr="008B1203">
        <w:rPr>
          <w:rStyle w:val="Emphasis"/>
          <w:rFonts w:ascii="Book Antiqua" w:hAnsi="Book Antiqua"/>
          <w:color w:val="000000" w:themeColor="text1"/>
        </w:rPr>
        <w:t xml:space="preserve"> FKIP UNMA, 9</w:t>
      </w:r>
      <w:r w:rsidRPr="008B1203">
        <w:rPr>
          <w:rFonts w:ascii="Book Antiqua" w:hAnsi="Book Antiqua"/>
          <w:color w:val="000000" w:themeColor="text1"/>
        </w:rPr>
        <w:t xml:space="preserve">(1), 386–393. </w:t>
      </w:r>
      <w:hyperlink r:id="rId8" w:tgtFrame="_new" w:history="1">
        <w:r w:rsidRPr="008B1203">
          <w:rPr>
            <w:rStyle w:val="Hyperlink"/>
            <w:rFonts w:ascii="Book Antiqua" w:hAnsi="Book Antiqua"/>
            <w:color w:val="000000" w:themeColor="text1"/>
            <w:u w:val="none"/>
          </w:rPr>
          <w:t>https://doi.org/10.31949/educatio.v9i1.4583</w:t>
        </w:r>
      </w:hyperlink>
    </w:p>
    <w:p w14:paraId="36EAA810" w14:textId="77777777" w:rsidR="008B1203" w:rsidRPr="008B1203" w:rsidRDefault="008B1203" w:rsidP="008B1203">
      <w:pPr>
        <w:pStyle w:val="NormalWeb"/>
        <w:spacing w:before="0" w:beforeAutospacing="0" w:after="0" w:afterAutospacing="0" w:line="276" w:lineRule="auto"/>
        <w:ind w:left="567" w:hanging="567"/>
        <w:jc w:val="both"/>
        <w:rPr>
          <w:rFonts w:ascii="Book Antiqua" w:hAnsi="Book Antiqua"/>
          <w:color w:val="000000" w:themeColor="text1"/>
        </w:rPr>
      </w:pPr>
      <w:r w:rsidRPr="008B1203">
        <w:rPr>
          <w:rFonts w:ascii="Book Antiqua" w:hAnsi="Book Antiqua"/>
          <w:color w:val="000000" w:themeColor="text1"/>
        </w:rPr>
        <w:t xml:space="preserve">Amelia, N., &amp; </w:t>
      </w:r>
      <w:proofErr w:type="spellStart"/>
      <w:r w:rsidRPr="008B1203">
        <w:rPr>
          <w:rFonts w:ascii="Book Antiqua" w:hAnsi="Book Antiqua"/>
          <w:color w:val="000000" w:themeColor="text1"/>
        </w:rPr>
        <w:t>Dafit</w:t>
      </w:r>
      <w:proofErr w:type="spellEnd"/>
      <w:r w:rsidRPr="008B1203">
        <w:rPr>
          <w:rFonts w:ascii="Book Antiqua" w:hAnsi="Book Antiqua"/>
          <w:color w:val="000000" w:themeColor="text1"/>
        </w:rPr>
        <w:t xml:space="preserve">, F. (2023). Strategi guru </w:t>
      </w:r>
      <w:proofErr w:type="spellStart"/>
      <w:r w:rsidRPr="008B1203">
        <w:rPr>
          <w:rFonts w:ascii="Book Antiqua" w:hAnsi="Book Antiqua"/>
          <w:color w:val="000000" w:themeColor="text1"/>
        </w:rPr>
        <w:t>dalam</w:t>
      </w:r>
      <w:proofErr w:type="spellEnd"/>
      <w:r w:rsidRPr="008B1203">
        <w:rPr>
          <w:rFonts w:ascii="Book Antiqua" w:hAnsi="Book Antiqua"/>
          <w:color w:val="000000" w:themeColor="text1"/>
        </w:rPr>
        <w:t xml:space="preserve"> </w:t>
      </w:r>
      <w:proofErr w:type="spellStart"/>
      <w:r w:rsidRPr="008B1203">
        <w:rPr>
          <w:rFonts w:ascii="Book Antiqua" w:hAnsi="Book Antiqua"/>
          <w:color w:val="000000" w:themeColor="text1"/>
        </w:rPr>
        <w:t>menanamkan</w:t>
      </w:r>
      <w:proofErr w:type="spellEnd"/>
      <w:r w:rsidRPr="008B1203">
        <w:rPr>
          <w:rFonts w:ascii="Book Antiqua" w:hAnsi="Book Antiqua"/>
          <w:color w:val="000000" w:themeColor="text1"/>
        </w:rPr>
        <w:t xml:space="preserve"> </w:t>
      </w:r>
      <w:proofErr w:type="spellStart"/>
      <w:r w:rsidRPr="008B1203">
        <w:rPr>
          <w:rFonts w:ascii="Book Antiqua" w:hAnsi="Book Antiqua"/>
          <w:color w:val="000000" w:themeColor="text1"/>
        </w:rPr>
        <w:t>karakter</w:t>
      </w:r>
      <w:proofErr w:type="spellEnd"/>
      <w:r w:rsidRPr="008B1203">
        <w:rPr>
          <w:rFonts w:ascii="Book Antiqua" w:hAnsi="Book Antiqua"/>
          <w:color w:val="000000" w:themeColor="text1"/>
        </w:rPr>
        <w:t xml:space="preserve"> </w:t>
      </w:r>
      <w:proofErr w:type="spellStart"/>
      <w:r w:rsidRPr="008B1203">
        <w:rPr>
          <w:rFonts w:ascii="Book Antiqua" w:hAnsi="Book Antiqua"/>
          <w:color w:val="000000" w:themeColor="text1"/>
        </w:rPr>
        <w:t>disiplin</w:t>
      </w:r>
      <w:proofErr w:type="spellEnd"/>
      <w:r w:rsidRPr="008B1203">
        <w:rPr>
          <w:rFonts w:ascii="Book Antiqua" w:hAnsi="Book Antiqua"/>
          <w:color w:val="000000" w:themeColor="text1"/>
        </w:rPr>
        <w:t xml:space="preserve"> </w:t>
      </w:r>
      <w:proofErr w:type="spellStart"/>
      <w:r w:rsidRPr="008B1203">
        <w:rPr>
          <w:rFonts w:ascii="Book Antiqua" w:hAnsi="Book Antiqua"/>
          <w:color w:val="000000" w:themeColor="text1"/>
        </w:rPr>
        <w:t>siswa</w:t>
      </w:r>
      <w:proofErr w:type="spellEnd"/>
      <w:r w:rsidRPr="008B1203">
        <w:rPr>
          <w:rFonts w:ascii="Book Antiqua" w:hAnsi="Book Antiqua"/>
          <w:color w:val="000000" w:themeColor="text1"/>
        </w:rPr>
        <w:t xml:space="preserve"> </w:t>
      </w:r>
      <w:proofErr w:type="spellStart"/>
      <w:r w:rsidRPr="008B1203">
        <w:rPr>
          <w:rFonts w:ascii="Book Antiqua" w:hAnsi="Book Antiqua"/>
          <w:color w:val="000000" w:themeColor="text1"/>
        </w:rPr>
        <w:t>sekolah</w:t>
      </w:r>
      <w:proofErr w:type="spellEnd"/>
      <w:r w:rsidRPr="008B1203">
        <w:rPr>
          <w:rFonts w:ascii="Book Antiqua" w:hAnsi="Book Antiqua"/>
          <w:color w:val="000000" w:themeColor="text1"/>
        </w:rPr>
        <w:t xml:space="preserve"> </w:t>
      </w:r>
      <w:proofErr w:type="spellStart"/>
      <w:r w:rsidRPr="008B1203">
        <w:rPr>
          <w:rFonts w:ascii="Book Antiqua" w:hAnsi="Book Antiqua"/>
          <w:color w:val="000000" w:themeColor="text1"/>
        </w:rPr>
        <w:t>dasar</w:t>
      </w:r>
      <w:proofErr w:type="spellEnd"/>
      <w:r w:rsidRPr="008B1203">
        <w:rPr>
          <w:rFonts w:ascii="Book Antiqua" w:hAnsi="Book Antiqua"/>
          <w:color w:val="000000" w:themeColor="text1"/>
        </w:rPr>
        <w:t xml:space="preserve">. </w:t>
      </w:r>
      <w:proofErr w:type="spellStart"/>
      <w:r w:rsidRPr="008B1203">
        <w:rPr>
          <w:rStyle w:val="Emphasis"/>
          <w:rFonts w:ascii="Book Antiqua" w:hAnsi="Book Antiqua"/>
          <w:color w:val="000000" w:themeColor="text1"/>
        </w:rPr>
        <w:t>Jurnal</w:t>
      </w:r>
      <w:proofErr w:type="spellEnd"/>
      <w:r w:rsidRPr="008B1203">
        <w:rPr>
          <w:rStyle w:val="Emphasis"/>
          <w:rFonts w:ascii="Book Antiqua" w:hAnsi="Book Antiqua"/>
          <w:color w:val="000000" w:themeColor="text1"/>
        </w:rPr>
        <w:t xml:space="preserve"> </w:t>
      </w:r>
      <w:proofErr w:type="spellStart"/>
      <w:r w:rsidRPr="008B1203">
        <w:rPr>
          <w:rStyle w:val="Emphasis"/>
          <w:rFonts w:ascii="Book Antiqua" w:hAnsi="Book Antiqua"/>
          <w:color w:val="000000" w:themeColor="text1"/>
        </w:rPr>
        <w:t>Ilmiah</w:t>
      </w:r>
      <w:proofErr w:type="spellEnd"/>
      <w:r w:rsidRPr="008B1203">
        <w:rPr>
          <w:rStyle w:val="Emphasis"/>
          <w:rFonts w:ascii="Book Antiqua" w:hAnsi="Book Antiqua"/>
          <w:color w:val="000000" w:themeColor="text1"/>
        </w:rPr>
        <w:t xml:space="preserve"> Pendidikan dan </w:t>
      </w:r>
      <w:proofErr w:type="spellStart"/>
      <w:r w:rsidRPr="008B1203">
        <w:rPr>
          <w:rStyle w:val="Emphasis"/>
          <w:rFonts w:ascii="Book Antiqua" w:hAnsi="Book Antiqua"/>
          <w:color w:val="000000" w:themeColor="text1"/>
        </w:rPr>
        <w:t>Pembelajaran</w:t>
      </w:r>
      <w:proofErr w:type="spellEnd"/>
      <w:r w:rsidRPr="008B1203">
        <w:rPr>
          <w:rStyle w:val="Emphasis"/>
          <w:rFonts w:ascii="Book Antiqua" w:hAnsi="Book Antiqua"/>
          <w:color w:val="000000" w:themeColor="text1"/>
        </w:rPr>
        <w:t>, 7</w:t>
      </w:r>
      <w:r w:rsidRPr="008B1203">
        <w:rPr>
          <w:rFonts w:ascii="Book Antiqua" w:hAnsi="Book Antiqua"/>
          <w:color w:val="000000" w:themeColor="text1"/>
        </w:rPr>
        <w:t xml:space="preserve">(1), 142–149. </w:t>
      </w:r>
      <w:hyperlink r:id="rId9" w:tgtFrame="_new" w:history="1">
        <w:r w:rsidRPr="008B1203">
          <w:rPr>
            <w:rStyle w:val="Hyperlink"/>
            <w:rFonts w:ascii="Book Antiqua" w:hAnsi="Book Antiqua"/>
            <w:color w:val="000000" w:themeColor="text1"/>
            <w:u w:val="none"/>
          </w:rPr>
          <w:t>https://doi.org/10.23887/jipp.v7i1.59956</w:t>
        </w:r>
      </w:hyperlink>
    </w:p>
    <w:p w14:paraId="633E355E" w14:textId="77777777" w:rsidR="008B1203" w:rsidRPr="008B1203" w:rsidRDefault="008B1203" w:rsidP="008B1203">
      <w:pPr>
        <w:pStyle w:val="NormalWeb"/>
        <w:spacing w:before="0" w:beforeAutospacing="0" w:after="0" w:afterAutospacing="0" w:line="276" w:lineRule="auto"/>
        <w:ind w:left="567" w:hanging="567"/>
        <w:jc w:val="both"/>
        <w:rPr>
          <w:rFonts w:ascii="Book Antiqua" w:hAnsi="Book Antiqua"/>
          <w:color w:val="000000" w:themeColor="text1"/>
        </w:rPr>
      </w:pPr>
      <w:proofErr w:type="spellStart"/>
      <w:r w:rsidRPr="008B1203">
        <w:rPr>
          <w:rFonts w:ascii="Book Antiqua" w:hAnsi="Book Antiqua"/>
          <w:color w:val="000000" w:themeColor="text1"/>
        </w:rPr>
        <w:t>Andini</w:t>
      </w:r>
      <w:proofErr w:type="spellEnd"/>
      <w:r w:rsidRPr="008B1203">
        <w:rPr>
          <w:rFonts w:ascii="Book Antiqua" w:hAnsi="Book Antiqua"/>
          <w:color w:val="000000" w:themeColor="text1"/>
        </w:rPr>
        <w:t xml:space="preserve">, A. N., </w:t>
      </w:r>
      <w:proofErr w:type="spellStart"/>
      <w:r w:rsidRPr="008B1203">
        <w:rPr>
          <w:rFonts w:ascii="Book Antiqua" w:hAnsi="Book Antiqua"/>
          <w:color w:val="000000" w:themeColor="text1"/>
        </w:rPr>
        <w:t>Sinulingga</w:t>
      </w:r>
      <w:proofErr w:type="spellEnd"/>
      <w:r w:rsidRPr="008B1203">
        <w:rPr>
          <w:rFonts w:ascii="Book Antiqua" w:hAnsi="Book Antiqua"/>
          <w:color w:val="000000" w:themeColor="text1"/>
        </w:rPr>
        <w:t xml:space="preserve">, R., </w:t>
      </w:r>
      <w:proofErr w:type="spellStart"/>
      <w:r w:rsidRPr="008B1203">
        <w:rPr>
          <w:rFonts w:ascii="Book Antiqua" w:hAnsi="Book Antiqua"/>
          <w:color w:val="000000" w:themeColor="text1"/>
        </w:rPr>
        <w:t>Nugraha</w:t>
      </w:r>
      <w:proofErr w:type="spellEnd"/>
      <w:r w:rsidRPr="008B1203">
        <w:rPr>
          <w:rFonts w:ascii="Book Antiqua" w:hAnsi="Book Antiqua"/>
          <w:color w:val="000000" w:themeColor="text1"/>
        </w:rPr>
        <w:t xml:space="preserve">, A., &amp; </w:t>
      </w:r>
      <w:proofErr w:type="spellStart"/>
      <w:r w:rsidRPr="008B1203">
        <w:rPr>
          <w:rFonts w:ascii="Book Antiqua" w:hAnsi="Book Antiqua"/>
          <w:color w:val="000000" w:themeColor="text1"/>
        </w:rPr>
        <w:t>Hasanah</w:t>
      </w:r>
      <w:proofErr w:type="spellEnd"/>
      <w:r w:rsidRPr="008B1203">
        <w:rPr>
          <w:rFonts w:ascii="Book Antiqua" w:hAnsi="Book Antiqua"/>
          <w:color w:val="000000" w:themeColor="text1"/>
        </w:rPr>
        <w:t xml:space="preserve">, N. (2025). </w:t>
      </w:r>
      <w:proofErr w:type="spellStart"/>
      <w:r w:rsidRPr="008B1203">
        <w:rPr>
          <w:rFonts w:ascii="Book Antiqua" w:hAnsi="Book Antiqua"/>
          <w:color w:val="000000" w:themeColor="text1"/>
        </w:rPr>
        <w:t>Analisis</w:t>
      </w:r>
      <w:proofErr w:type="spellEnd"/>
      <w:r w:rsidRPr="008B1203">
        <w:rPr>
          <w:rFonts w:ascii="Book Antiqua" w:hAnsi="Book Antiqua"/>
          <w:color w:val="000000" w:themeColor="text1"/>
        </w:rPr>
        <w:t xml:space="preserve"> media </w:t>
      </w:r>
      <w:proofErr w:type="spellStart"/>
      <w:r w:rsidRPr="008B1203">
        <w:rPr>
          <w:rFonts w:ascii="Book Antiqua" w:hAnsi="Book Antiqua"/>
          <w:color w:val="000000" w:themeColor="text1"/>
        </w:rPr>
        <w:t>pembelajaran</w:t>
      </w:r>
      <w:proofErr w:type="spellEnd"/>
      <w:r w:rsidRPr="008B1203">
        <w:rPr>
          <w:rFonts w:ascii="Book Antiqua" w:hAnsi="Book Antiqua"/>
          <w:color w:val="000000" w:themeColor="text1"/>
        </w:rPr>
        <w:t xml:space="preserve"> IPAS pada </w:t>
      </w:r>
      <w:proofErr w:type="spellStart"/>
      <w:r w:rsidRPr="008B1203">
        <w:rPr>
          <w:rFonts w:ascii="Book Antiqua" w:hAnsi="Book Antiqua"/>
          <w:color w:val="000000" w:themeColor="text1"/>
        </w:rPr>
        <w:t>materi</w:t>
      </w:r>
      <w:proofErr w:type="spellEnd"/>
      <w:r w:rsidRPr="008B1203">
        <w:rPr>
          <w:rFonts w:ascii="Book Antiqua" w:hAnsi="Book Antiqua"/>
          <w:color w:val="000000" w:themeColor="text1"/>
        </w:rPr>
        <w:t xml:space="preserve"> </w:t>
      </w:r>
      <w:proofErr w:type="spellStart"/>
      <w:r w:rsidRPr="008B1203">
        <w:rPr>
          <w:rFonts w:ascii="Book Antiqua" w:hAnsi="Book Antiqua"/>
          <w:color w:val="000000" w:themeColor="text1"/>
        </w:rPr>
        <w:t>gelombang</w:t>
      </w:r>
      <w:proofErr w:type="spellEnd"/>
      <w:r w:rsidRPr="008B1203">
        <w:rPr>
          <w:rFonts w:ascii="Book Antiqua" w:hAnsi="Book Antiqua"/>
          <w:color w:val="000000" w:themeColor="text1"/>
        </w:rPr>
        <w:t xml:space="preserve"> </w:t>
      </w:r>
      <w:proofErr w:type="spellStart"/>
      <w:r w:rsidRPr="008B1203">
        <w:rPr>
          <w:rFonts w:ascii="Book Antiqua" w:hAnsi="Book Antiqua"/>
          <w:color w:val="000000" w:themeColor="text1"/>
        </w:rPr>
        <w:t>bagi</w:t>
      </w:r>
      <w:proofErr w:type="spellEnd"/>
      <w:r w:rsidRPr="008B1203">
        <w:rPr>
          <w:rFonts w:ascii="Book Antiqua" w:hAnsi="Book Antiqua"/>
          <w:color w:val="000000" w:themeColor="text1"/>
        </w:rPr>
        <w:t xml:space="preserve"> </w:t>
      </w:r>
      <w:proofErr w:type="spellStart"/>
      <w:r w:rsidRPr="008B1203">
        <w:rPr>
          <w:rFonts w:ascii="Book Antiqua" w:hAnsi="Book Antiqua"/>
          <w:color w:val="000000" w:themeColor="text1"/>
        </w:rPr>
        <w:t>siswa</w:t>
      </w:r>
      <w:proofErr w:type="spellEnd"/>
      <w:r w:rsidRPr="008B1203">
        <w:rPr>
          <w:rFonts w:ascii="Book Antiqua" w:hAnsi="Book Antiqua"/>
          <w:color w:val="000000" w:themeColor="text1"/>
        </w:rPr>
        <w:t xml:space="preserve"> </w:t>
      </w:r>
      <w:proofErr w:type="spellStart"/>
      <w:r w:rsidRPr="008B1203">
        <w:rPr>
          <w:rFonts w:ascii="Book Antiqua" w:hAnsi="Book Antiqua"/>
          <w:color w:val="000000" w:themeColor="text1"/>
        </w:rPr>
        <w:t>sekolah</w:t>
      </w:r>
      <w:proofErr w:type="spellEnd"/>
      <w:r w:rsidRPr="008B1203">
        <w:rPr>
          <w:rFonts w:ascii="Book Antiqua" w:hAnsi="Book Antiqua"/>
          <w:color w:val="000000" w:themeColor="text1"/>
        </w:rPr>
        <w:t xml:space="preserve"> </w:t>
      </w:r>
      <w:proofErr w:type="spellStart"/>
      <w:r w:rsidRPr="008B1203">
        <w:rPr>
          <w:rFonts w:ascii="Book Antiqua" w:hAnsi="Book Antiqua"/>
          <w:color w:val="000000" w:themeColor="text1"/>
        </w:rPr>
        <w:t>dasar</w:t>
      </w:r>
      <w:proofErr w:type="spellEnd"/>
      <w:r w:rsidRPr="008B1203">
        <w:rPr>
          <w:rFonts w:ascii="Book Antiqua" w:hAnsi="Book Antiqua"/>
          <w:color w:val="000000" w:themeColor="text1"/>
        </w:rPr>
        <w:t xml:space="preserve">. </w:t>
      </w:r>
      <w:proofErr w:type="spellStart"/>
      <w:r w:rsidRPr="008B1203">
        <w:rPr>
          <w:rStyle w:val="Emphasis"/>
          <w:rFonts w:ascii="Book Antiqua" w:hAnsi="Book Antiqua"/>
          <w:color w:val="000000" w:themeColor="text1"/>
        </w:rPr>
        <w:t>Jurnal</w:t>
      </w:r>
      <w:proofErr w:type="spellEnd"/>
      <w:r w:rsidRPr="008B1203">
        <w:rPr>
          <w:rStyle w:val="Emphasis"/>
          <w:rFonts w:ascii="Book Antiqua" w:hAnsi="Book Antiqua"/>
          <w:color w:val="000000" w:themeColor="text1"/>
        </w:rPr>
        <w:t xml:space="preserve"> </w:t>
      </w:r>
      <w:proofErr w:type="spellStart"/>
      <w:r w:rsidRPr="008B1203">
        <w:rPr>
          <w:rStyle w:val="Emphasis"/>
          <w:rFonts w:ascii="Book Antiqua" w:hAnsi="Book Antiqua"/>
          <w:color w:val="000000" w:themeColor="text1"/>
        </w:rPr>
        <w:t>Inovasi</w:t>
      </w:r>
      <w:proofErr w:type="spellEnd"/>
      <w:r w:rsidRPr="008B1203">
        <w:rPr>
          <w:rStyle w:val="Emphasis"/>
          <w:rFonts w:ascii="Book Antiqua" w:hAnsi="Book Antiqua"/>
          <w:color w:val="000000" w:themeColor="text1"/>
        </w:rPr>
        <w:t xml:space="preserve"> Nusantara, 2</w:t>
      </w:r>
      <w:r w:rsidRPr="008B1203">
        <w:rPr>
          <w:rFonts w:ascii="Book Antiqua" w:hAnsi="Book Antiqua"/>
          <w:color w:val="000000" w:themeColor="text1"/>
        </w:rPr>
        <w:t xml:space="preserve">(5). </w:t>
      </w:r>
      <w:hyperlink r:id="rId10" w:tgtFrame="_new" w:history="1">
        <w:r w:rsidRPr="008B1203">
          <w:rPr>
            <w:rStyle w:val="Hyperlink"/>
            <w:rFonts w:ascii="Book Antiqua" w:hAnsi="Book Antiqua"/>
            <w:color w:val="000000" w:themeColor="text1"/>
            <w:u w:val="none"/>
          </w:rPr>
          <w:t>https://doi.org/10.61722/jinu.v2i5.6063</w:t>
        </w:r>
      </w:hyperlink>
    </w:p>
    <w:p w14:paraId="649242E5" w14:textId="77777777" w:rsidR="008B1203" w:rsidRPr="008B1203" w:rsidRDefault="008B1203" w:rsidP="008B1203">
      <w:pPr>
        <w:pStyle w:val="NormalWeb"/>
        <w:spacing w:before="0" w:beforeAutospacing="0" w:after="0" w:afterAutospacing="0" w:line="276" w:lineRule="auto"/>
        <w:ind w:left="567" w:hanging="567"/>
        <w:jc w:val="both"/>
        <w:rPr>
          <w:rFonts w:ascii="Book Antiqua" w:hAnsi="Book Antiqua"/>
          <w:color w:val="000000" w:themeColor="text1"/>
        </w:rPr>
      </w:pPr>
      <w:r w:rsidRPr="008B1203">
        <w:rPr>
          <w:rFonts w:ascii="Book Antiqua" w:hAnsi="Book Antiqua"/>
          <w:color w:val="000000" w:themeColor="text1"/>
        </w:rPr>
        <w:t xml:space="preserve">Aprilia, T., </w:t>
      </w:r>
      <w:proofErr w:type="spellStart"/>
      <w:r w:rsidRPr="008B1203">
        <w:rPr>
          <w:rFonts w:ascii="Book Antiqua" w:hAnsi="Book Antiqua"/>
          <w:color w:val="000000" w:themeColor="text1"/>
        </w:rPr>
        <w:t>Djono</w:t>
      </w:r>
      <w:proofErr w:type="spellEnd"/>
      <w:r w:rsidRPr="008B1203">
        <w:rPr>
          <w:rFonts w:ascii="Book Antiqua" w:hAnsi="Book Antiqua"/>
          <w:color w:val="000000" w:themeColor="text1"/>
        </w:rPr>
        <w:t xml:space="preserve">, &amp; </w:t>
      </w:r>
      <w:proofErr w:type="spellStart"/>
      <w:r w:rsidRPr="008B1203">
        <w:rPr>
          <w:rFonts w:ascii="Book Antiqua" w:hAnsi="Book Antiqua"/>
          <w:color w:val="000000" w:themeColor="text1"/>
        </w:rPr>
        <w:t>A’isyah</w:t>
      </w:r>
      <w:proofErr w:type="spellEnd"/>
      <w:r w:rsidRPr="008B1203">
        <w:rPr>
          <w:rFonts w:ascii="Book Antiqua" w:hAnsi="Book Antiqua"/>
          <w:color w:val="000000" w:themeColor="text1"/>
        </w:rPr>
        <w:t xml:space="preserve">, A. (2024). Utilization of interactive e-flipbook media oriented toward contextual approaches to learning in elementary schools. </w:t>
      </w:r>
      <w:proofErr w:type="spellStart"/>
      <w:r w:rsidRPr="008B1203">
        <w:rPr>
          <w:rStyle w:val="Emphasis"/>
          <w:rFonts w:ascii="Book Antiqua" w:hAnsi="Book Antiqua"/>
          <w:color w:val="000000" w:themeColor="text1"/>
        </w:rPr>
        <w:t>Jurnal</w:t>
      </w:r>
      <w:proofErr w:type="spellEnd"/>
      <w:r w:rsidRPr="008B1203">
        <w:rPr>
          <w:rStyle w:val="Emphasis"/>
          <w:rFonts w:ascii="Book Antiqua" w:hAnsi="Book Antiqua"/>
          <w:color w:val="000000" w:themeColor="text1"/>
        </w:rPr>
        <w:t xml:space="preserve"> </w:t>
      </w:r>
      <w:proofErr w:type="spellStart"/>
      <w:r w:rsidRPr="008B1203">
        <w:rPr>
          <w:rStyle w:val="Emphasis"/>
          <w:rFonts w:ascii="Book Antiqua" w:hAnsi="Book Antiqua"/>
          <w:color w:val="000000" w:themeColor="text1"/>
        </w:rPr>
        <w:t>Inovasi</w:t>
      </w:r>
      <w:proofErr w:type="spellEnd"/>
      <w:r w:rsidRPr="008B1203">
        <w:rPr>
          <w:rStyle w:val="Emphasis"/>
          <w:rFonts w:ascii="Book Antiqua" w:hAnsi="Book Antiqua"/>
          <w:color w:val="000000" w:themeColor="text1"/>
        </w:rPr>
        <w:t xml:space="preserve"> </w:t>
      </w:r>
      <w:proofErr w:type="spellStart"/>
      <w:r w:rsidRPr="008B1203">
        <w:rPr>
          <w:rStyle w:val="Emphasis"/>
          <w:rFonts w:ascii="Book Antiqua" w:hAnsi="Book Antiqua"/>
          <w:color w:val="000000" w:themeColor="text1"/>
        </w:rPr>
        <w:t>Teknologi</w:t>
      </w:r>
      <w:proofErr w:type="spellEnd"/>
      <w:r w:rsidRPr="008B1203">
        <w:rPr>
          <w:rStyle w:val="Emphasis"/>
          <w:rFonts w:ascii="Book Antiqua" w:hAnsi="Book Antiqua"/>
          <w:color w:val="000000" w:themeColor="text1"/>
        </w:rPr>
        <w:t xml:space="preserve"> Pendidikan, 11</w:t>
      </w:r>
      <w:r w:rsidRPr="008B1203">
        <w:rPr>
          <w:rFonts w:ascii="Book Antiqua" w:hAnsi="Book Antiqua"/>
          <w:color w:val="000000" w:themeColor="text1"/>
        </w:rPr>
        <w:t xml:space="preserve">(2). </w:t>
      </w:r>
      <w:hyperlink r:id="rId11" w:tgtFrame="_new" w:history="1">
        <w:r w:rsidRPr="008B1203">
          <w:rPr>
            <w:rStyle w:val="Hyperlink"/>
            <w:rFonts w:ascii="Book Antiqua" w:hAnsi="Book Antiqua"/>
            <w:color w:val="000000" w:themeColor="text1"/>
            <w:u w:val="none"/>
          </w:rPr>
          <w:t>https://doi.org/10.21831/jitp.v11i2.71434</w:t>
        </w:r>
      </w:hyperlink>
    </w:p>
    <w:p w14:paraId="5A1D2CAC" w14:textId="77777777" w:rsidR="008B1203" w:rsidRPr="008B1203" w:rsidRDefault="008B1203" w:rsidP="008B1203">
      <w:pPr>
        <w:pStyle w:val="NormalWeb"/>
        <w:spacing w:before="0" w:beforeAutospacing="0" w:after="0" w:afterAutospacing="0" w:line="276" w:lineRule="auto"/>
        <w:ind w:left="567" w:hanging="567"/>
        <w:jc w:val="both"/>
        <w:rPr>
          <w:rFonts w:ascii="Book Antiqua" w:hAnsi="Book Antiqua"/>
          <w:color w:val="000000" w:themeColor="text1"/>
        </w:rPr>
      </w:pPr>
      <w:proofErr w:type="spellStart"/>
      <w:r w:rsidRPr="008B1203">
        <w:rPr>
          <w:rFonts w:ascii="Book Antiqua" w:hAnsi="Book Antiqua"/>
          <w:color w:val="000000" w:themeColor="text1"/>
        </w:rPr>
        <w:t>Ayuni</w:t>
      </w:r>
      <w:proofErr w:type="spellEnd"/>
      <w:r w:rsidRPr="008B1203">
        <w:rPr>
          <w:rFonts w:ascii="Book Antiqua" w:hAnsi="Book Antiqua"/>
          <w:color w:val="000000" w:themeColor="text1"/>
        </w:rPr>
        <w:t xml:space="preserve">, N. K. R., </w:t>
      </w:r>
      <w:proofErr w:type="spellStart"/>
      <w:r w:rsidRPr="008B1203">
        <w:rPr>
          <w:rFonts w:ascii="Book Antiqua" w:hAnsi="Book Antiqua"/>
          <w:color w:val="000000" w:themeColor="text1"/>
        </w:rPr>
        <w:t>Kristiantari</w:t>
      </w:r>
      <w:proofErr w:type="spellEnd"/>
      <w:r w:rsidRPr="008B1203">
        <w:rPr>
          <w:rFonts w:ascii="Book Antiqua" w:hAnsi="Book Antiqua"/>
          <w:color w:val="000000" w:themeColor="text1"/>
        </w:rPr>
        <w:t>, M. G. R., &amp; Paramita, M. V. A. (2025). Interactive multimedia based on local wisdom “</w:t>
      </w:r>
      <w:proofErr w:type="spellStart"/>
      <w:r w:rsidRPr="008B1203">
        <w:rPr>
          <w:rFonts w:ascii="Book Antiqua" w:hAnsi="Book Antiqua"/>
          <w:color w:val="000000" w:themeColor="text1"/>
        </w:rPr>
        <w:t>Ngusaba</w:t>
      </w:r>
      <w:proofErr w:type="spellEnd"/>
      <w:r w:rsidRPr="008B1203">
        <w:rPr>
          <w:rFonts w:ascii="Book Antiqua" w:hAnsi="Book Antiqua"/>
          <w:color w:val="000000" w:themeColor="text1"/>
        </w:rPr>
        <w:t xml:space="preserve"> </w:t>
      </w:r>
      <w:proofErr w:type="spellStart"/>
      <w:r w:rsidRPr="008B1203">
        <w:rPr>
          <w:rFonts w:ascii="Book Antiqua" w:hAnsi="Book Antiqua"/>
          <w:color w:val="000000" w:themeColor="text1"/>
        </w:rPr>
        <w:t>Tipat</w:t>
      </w:r>
      <w:proofErr w:type="spellEnd"/>
      <w:r w:rsidRPr="008B1203">
        <w:rPr>
          <w:rFonts w:ascii="Book Antiqua" w:hAnsi="Book Antiqua"/>
          <w:color w:val="000000" w:themeColor="text1"/>
        </w:rPr>
        <w:t xml:space="preserve">” to improves science learning outcomes of grade IV elementary school students. </w:t>
      </w:r>
      <w:proofErr w:type="spellStart"/>
      <w:r w:rsidRPr="008B1203">
        <w:rPr>
          <w:rStyle w:val="Emphasis"/>
          <w:rFonts w:ascii="Book Antiqua" w:hAnsi="Book Antiqua"/>
          <w:color w:val="000000" w:themeColor="text1"/>
        </w:rPr>
        <w:t>Jurnal</w:t>
      </w:r>
      <w:proofErr w:type="spellEnd"/>
      <w:r w:rsidRPr="008B1203">
        <w:rPr>
          <w:rStyle w:val="Emphasis"/>
          <w:rFonts w:ascii="Book Antiqua" w:hAnsi="Book Antiqua"/>
          <w:color w:val="000000" w:themeColor="text1"/>
        </w:rPr>
        <w:t xml:space="preserve"> Media dan </w:t>
      </w:r>
      <w:proofErr w:type="spellStart"/>
      <w:r w:rsidRPr="008B1203">
        <w:rPr>
          <w:rStyle w:val="Emphasis"/>
          <w:rFonts w:ascii="Book Antiqua" w:hAnsi="Book Antiqua"/>
          <w:color w:val="000000" w:themeColor="text1"/>
        </w:rPr>
        <w:t>Teknologi</w:t>
      </w:r>
      <w:proofErr w:type="spellEnd"/>
      <w:r w:rsidRPr="008B1203">
        <w:rPr>
          <w:rStyle w:val="Emphasis"/>
          <w:rFonts w:ascii="Book Antiqua" w:hAnsi="Book Antiqua"/>
          <w:color w:val="000000" w:themeColor="text1"/>
        </w:rPr>
        <w:t xml:space="preserve"> Pendidikan, 5</w:t>
      </w:r>
      <w:r w:rsidRPr="008B1203">
        <w:rPr>
          <w:rFonts w:ascii="Book Antiqua" w:hAnsi="Book Antiqua"/>
          <w:color w:val="000000" w:themeColor="text1"/>
        </w:rPr>
        <w:t xml:space="preserve">(1). </w:t>
      </w:r>
      <w:hyperlink r:id="rId12" w:tgtFrame="_new" w:history="1">
        <w:r w:rsidRPr="008B1203">
          <w:rPr>
            <w:rStyle w:val="Hyperlink"/>
            <w:rFonts w:ascii="Book Antiqua" w:hAnsi="Book Antiqua"/>
            <w:color w:val="000000" w:themeColor="text1"/>
            <w:u w:val="none"/>
          </w:rPr>
          <w:t>https://doi.org/10.23887/jmt.v5i1.91633</w:t>
        </w:r>
      </w:hyperlink>
    </w:p>
    <w:p w14:paraId="2C47A863" w14:textId="77777777" w:rsidR="008B1203" w:rsidRPr="008B1203" w:rsidRDefault="008B1203" w:rsidP="008B1203">
      <w:pPr>
        <w:pStyle w:val="NormalWeb"/>
        <w:spacing w:before="0" w:beforeAutospacing="0" w:after="0" w:afterAutospacing="0" w:line="276" w:lineRule="auto"/>
        <w:ind w:left="567" w:hanging="567"/>
        <w:jc w:val="both"/>
        <w:rPr>
          <w:rFonts w:ascii="Book Antiqua" w:hAnsi="Book Antiqua"/>
          <w:color w:val="000000" w:themeColor="text1"/>
        </w:rPr>
      </w:pPr>
      <w:r w:rsidRPr="008B1203">
        <w:rPr>
          <w:rFonts w:ascii="Book Antiqua" w:hAnsi="Book Antiqua"/>
          <w:color w:val="000000" w:themeColor="text1"/>
        </w:rPr>
        <w:t xml:space="preserve">Creswell, J. W., &amp; Creswell, J. D. (2023). </w:t>
      </w:r>
      <w:r w:rsidRPr="008B1203">
        <w:rPr>
          <w:rStyle w:val="Emphasis"/>
          <w:rFonts w:ascii="Book Antiqua" w:hAnsi="Book Antiqua"/>
          <w:color w:val="000000" w:themeColor="text1"/>
        </w:rPr>
        <w:t xml:space="preserve">Research design: Qualitative, quantitative, and mixed methods </w:t>
      </w:r>
      <w:proofErr w:type="gramStart"/>
      <w:r w:rsidRPr="008B1203">
        <w:rPr>
          <w:rStyle w:val="Emphasis"/>
          <w:rFonts w:ascii="Book Antiqua" w:hAnsi="Book Antiqua"/>
          <w:color w:val="000000" w:themeColor="text1"/>
        </w:rPr>
        <w:t>approaches</w:t>
      </w:r>
      <w:proofErr w:type="gramEnd"/>
      <w:r w:rsidRPr="008B1203">
        <w:rPr>
          <w:rFonts w:ascii="Book Antiqua" w:hAnsi="Book Antiqua"/>
          <w:color w:val="000000" w:themeColor="text1"/>
        </w:rPr>
        <w:t xml:space="preserve"> (6th ed.). SAGE Publications.</w:t>
      </w:r>
    </w:p>
    <w:p w14:paraId="5413B900" w14:textId="77777777" w:rsidR="008B1203" w:rsidRPr="008B1203" w:rsidRDefault="008B1203" w:rsidP="008B1203">
      <w:pPr>
        <w:pStyle w:val="NormalWeb"/>
        <w:spacing w:before="0" w:beforeAutospacing="0" w:after="0" w:afterAutospacing="0" w:line="276" w:lineRule="auto"/>
        <w:ind w:left="567" w:hanging="567"/>
        <w:jc w:val="both"/>
        <w:rPr>
          <w:rFonts w:ascii="Book Antiqua" w:hAnsi="Book Antiqua"/>
          <w:color w:val="000000" w:themeColor="text1"/>
        </w:rPr>
      </w:pPr>
      <w:r w:rsidRPr="008B1203">
        <w:rPr>
          <w:rFonts w:ascii="Book Antiqua" w:hAnsi="Book Antiqua"/>
          <w:color w:val="000000" w:themeColor="text1"/>
        </w:rPr>
        <w:t xml:space="preserve">Creswell, J. W., &amp; </w:t>
      </w:r>
      <w:proofErr w:type="spellStart"/>
      <w:r w:rsidRPr="008B1203">
        <w:rPr>
          <w:rFonts w:ascii="Book Antiqua" w:hAnsi="Book Antiqua"/>
          <w:color w:val="000000" w:themeColor="text1"/>
        </w:rPr>
        <w:t>Poth</w:t>
      </w:r>
      <w:proofErr w:type="spellEnd"/>
      <w:r w:rsidRPr="008B1203">
        <w:rPr>
          <w:rFonts w:ascii="Book Antiqua" w:hAnsi="Book Antiqua"/>
          <w:color w:val="000000" w:themeColor="text1"/>
        </w:rPr>
        <w:t xml:space="preserve">, C. N. (2023). </w:t>
      </w:r>
      <w:r w:rsidRPr="008B1203">
        <w:rPr>
          <w:rStyle w:val="Emphasis"/>
          <w:rFonts w:ascii="Book Antiqua" w:hAnsi="Book Antiqua"/>
          <w:color w:val="000000" w:themeColor="text1"/>
        </w:rPr>
        <w:t>Qualitative inquiry and research design: Choosing among five approaches</w:t>
      </w:r>
      <w:r w:rsidRPr="008B1203">
        <w:rPr>
          <w:rFonts w:ascii="Book Antiqua" w:hAnsi="Book Antiqua"/>
          <w:color w:val="000000" w:themeColor="text1"/>
        </w:rPr>
        <w:t xml:space="preserve"> (5th ed.). SAGE Publications.</w:t>
      </w:r>
    </w:p>
    <w:p w14:paraId="13AD2971" w14:textId="77777777" w:rsidR="008B1203" w:rsidRPr="008B1203" w:rsidRDefault="008B1203" w:rsidP="008B1203">
      <w:pPr>
        <w:pStyle w:val="NormalWeb"/>
        <w:spacing w:before="0" w:beforeAutospacing="0" w:after="0" w:afterAutospacing="0" w:line="276" w:lineRule="auto"/>
        <w:ind w:left="567" w:hanging="567"/>
        <w:jc w:val="both"/>
        <w:rPr>
          <w:rFonts w:ascii="Book Antiqua" w:hAnsi="Book Antiqua"/>
          <w:color w:val="000000" w:themeColor="text1"/>
        </w:rPr>
      </w:pPr>
      <w:proofErr w:type="spellStart"/>
      <w:r w:rsidRPr="008B1203">
        <w:rPr>
          <w:rFonts w:ascii="Book Antiqua" w:hAnsi="Book Antiqua"/>
          <w:color w:val="000000" w:themeColor="text1"/>
        </w:rPr>
        <w:t>Fitria</w:t>
      </w:r>
      <w:proofErr w:type="spellEnd"/>
      <w:r w:rsidRPr="008B1203">
        <w:rPr>
          <w:rFonts w:ascii="Book Antiqua" w:hAnsi="Book Antiqua"/>
          <w:color w:val="000000" w:themeColor="text1"/>
        </w:rPr>
        <w:t xml:space="preserve">, Y., </w:t>
      </w:r>
      <w:proofErr w:type="spellStart"/>
      <w:r w:rsidRPr="008B1203">
        <w:rPr>
          <w:rFonts w:ascii="Book Antiqua" w:hAnsi="Book Antiqua"/>
          <w:color w:val="000000" w:themeColor="text1"/>
        </w:rPr>
        <w:t>Iswari</w:t>
      </w:r>
      <w:proofErr w:type="spellEnd"/>
      <w:r w:rsidRPr="008B1203">
        <w:rPr>
          <w:rFonts w:ascii="Book Antiqua" w:hAnsi="Book Antiqua"/>
          <w:color w:val="000000" w:themeColor="text1"/>
        </w:rPr>
        <w:t xml:space="preserve">, L., </w:t>
      </w:r>
      <w:proofErr w:type="spellStart"/>
      <w:r w:rsidRPr="008B1203">
        <w:rPr>
          <w:rFonts w:ascii="Book Antiqua" w:hAnsi="Book Antiqua"/>
          <w:color w:val="000000" w:themeColor="text1"/>
        </w:rPr>
        <w:t>Amini</w:t>
      </w:r>
      <w:proofErr w:type="spellEnd"/>
      <w:r w:rsidRPr="008B1203">
        <w:rPr>
          <w:rFonts w:ascii="Book Antiqua" w:hAnsi="Book Antiqua"/>
          <w:color w:val="000000" w:themeColor="text1"/>
        </w:rPr>
        <w:t xml:space="preserve">, R., </w:t>
      </w:r>
      <w:proofErr w:type="spellStart"/>
      <w:r w:rsidRPr="008B1203">
        <w:rPr>
          <w:rFonts w:ascii="Book Antiqua" w:hAnsi="Book Antiqua"/>
          <w:color w:val="000000" w:themeColor="text1"/>
        </w:rPr>
        <w:t>Kristiawan</w:t>
      </w:r>
      <w:proofErr w:type="spellEnd"/>
      <w:r w:rsidRPr="008B1203">
        <w:rPr>
          <w:rFonts w:ascii="Book Antiqua" w:hAnsi="Book Antiqua"/>
          <w:color w:val="000000" w:themeColor="text1"/>
        </w:rPr>
        <w:t xml:space="preserve">, M., &amp; </w:t>
      </w:r>
      <w:proofErr w:type="spellStart"/>
      <w:r w:rsidRPr="008B1203">
        <w:rPr>
          <w:rFonts w:ascii="Book Antiqua" w:hAnsi="Book Antiqua"/>
          <w:color w:val="000000" w:themeColor="text1"/>
        </w:rPr>
        <w:t>Kiswanto</w:t>
      </w:r>
      <w:proofErr w:type="spellEnd"/>
      <w:r w:rsidRPr="008B1203">
        <w:rPr>
          <w:rFonts w:ascii="Book Antiqua" w:hAnsi="Book Antiqua"/>
          <w:color w:val="000000" w:themeColor="text1"/>
        </w:rPr>
        <w:t xml:space="preserve">, A. (2022). Interactive multimedia on learning achievement of the digestive system in elementary school. </w:t>
      </w:r>
      <w:r w:rsidRPr="008B1203">
        <w:rPr>
          <w:rStyle w:val="Emphasis"/>
          <w:rFonts w:ascii="Book Antiqua" w:hAnsi="Book Antiqua"/>
          <w:color w:val="000000" w:themeColor="text1"/>
        </w:rPr>
        <w:t>International Journal of Elementary Education, 6</w:t>
      </w:r>
      <w:r w:rsidRPr="008B1203">
        <w:rPr>
          <w:rFonts w:ascii="Book Antiqua" w:hAnsi="Book Antiqua"/>
          <w:color w:val="000000" w:themeColor="text1"/>
        </w:rPr>
        <w:t xml:space="preserve">(4), 645–654. </w:t>
      </w:r>
      <w:hyperlink r:id="rId13" w:tgtFrame="_new" w:history="1">
        <w:r w:rsidRPr="008B1203">
          <w:rPr>
            <w:rStyle w:val="Hyperlink"/>
            <w:rFonts w:ascii="Book Antiqua" w:hAnsi="Book Antiqua"/>
            <w:color w:val="000000" w:themeColor="text1"/>
            <w:u w:val="none"/>
          </w:rPr>
          <w:t>https://doi.org/10.23887/ijee.v6i4.53357</w:t>
        </w:r>
      </w:hyperlink>
    </w:p>
    <w:p w14:paraId="751B91DD" w14:textId="77777777" w:rsidR="008B1203" w:rsidRPr="008B1203" w:rsidRDefault="008B1203" w:rsidP="008B1203">
      <w:pPr>
        <w:pStyle w:val="NormalWeb"/>
        <w:spacing w:before="0" w:beforeAutospacing="0" w:after="0" w:afterAutospacing="0" w:line="276" w:lineRule="auto"/>
        <w:ind w:left="567" w:hanging="567"/>
        <w:jc w:val="both"/>
        <w:rPr>
          <w:rFonts w:ascii="Book Antiqua" w:hAnsi="Book Antiqua"/>
          <w:color w:val="000000" w:themeColor="text1"/>
        </w:rPr>
      </w:pPr>
      <w:proofErr w:type="spellStart"/>
      <w:r w:rsidRPr="008B1203">
        <w:rPr>
          <w:rFonts w:ascii="Book Antiqua" w:hAnsi="Book Antiqua"/>
          <w:color w:val="000000" w:themeColor="text1"/>
        </w:rPr>
        <w:t>Ghozali</w:t>
      </w:r>
      <w:proofErr w:type="spellEnd"/>
      <w:r w:rsidRPr="008B1203">
        <w:rPr>
          <w:rFonts w:ascii="Book Antiqua" w:hAnsi="Book Antiqua"/>
          <w:color w:val="000000" w:themeColor="text1"/>
        </w:rPr>
        <w:t xml:space="preserve">, I. (2021). </w:t>
      </w:r>
      <w:proofErr w:type="spellStart"/>
      <w:r w:rsidRPr="008B1203">
        <w:rPr>
          <w:rStyle w:val="Emphasis"/>
          <w:rFonts w:ascii="Book Antiqua" w:hAnsi="Book Antiqua"/>
          <w:color w:val="000000" w:themeColor="text1"/>
        </w:rPr>
        <w:t>Aplikasi</w:t>
      </w:r>
      <w:proofErr w:type="spellEnd"/>
      <w:r w:rsidRPr="008B1203">
        <w:rPr>
          <w:rStyle w:val="Emphasis"/>
          <w:rFonts w:ascii="Book Antiqua" w:hAnsi="Book Antiqua"/>
          <w:color w:val="000000" w:themeColor="text1"/>
        </w:rPr>
        <w:t xml:space="preserve"> </w:t>
      </w:r>
      <w:proofErr w:type="spellStart"/>
      <w:r w:rsidRPr="008B1203">
        <w:rPr>
          <w:rStyle w:val="Emphasis"/>
          <w:rFonts w:ascii="Book Antiqua" w:hAnsi="Book Antiqua"/>
          <w:color w:val="000000" w:themeColor="text1"/>
        </w:rPr>
        <w:t>analisis</w:t>
      </w:r>
      <w:proofErr w:type="spellEnd"/>
      <w:r w:rsidRPr="008B1203">
        <w:rPr>
          <w:rStyle w:val="Emphasis"/>
          <w:rFonts w:ascii="Book Antiqua" w:hAnsi="Book Antiqua"/>
          <w:color w:val="000000" w:themeColor="text1"/>
        </w:rPr>
        <w:t xml:space="preserve"> multivariate </w:t>
      </w:r>
      <w:proofErr w:type="spellStart"/>
      <w:r w:rsidRPr="008B1203">
        <w:rPr>
          <w:rStyle w:val="Emphasis"/>
          <w:rFonts w:ascii="Book Antiqua" w:hAnsi="Book Antiqua"/>
          <w:color w:val="000000" w:themeColor="text1"/>
        </w:rPr>
        <w:t>dengan</w:t>
      </w:r>
      <w:proofErr w:type="spellEnd"/>
      <w:r w:rsidRPr="008B1203">
        <w:rPr>
          <w:rStyle w:val="Emphasis"/>
          <w:rFonts w:ascii="Book Antiqua" w:hAnsi="Book Antiqua"/>
          <w:color w:val="000000" w:themeColor="text1"/>
        </w:rPr>
        <w:t xml:space="preserve"> program IBM SPSS 26</w:t>
      </w:r>
      <w:r w:rsidRPr="008B1203">
        <w:rPr>
          <w:rFonts w:ascii="Book Antiqua" w:hAnsi="Book Antiqua"/>
          <w:color w:val="000000" w:themeColor="text1"/>
        </w:rPr>
        <w:t xml:space="preserve"> (10th ed.). Badan </w:t>
      </w:r>
      <w:proofErr w:type="spellStart"/>
      <w:r w:rsidRPr="008B1203">
        <w:rPr>
          <w:rFonts w:ascii="Book Antiqua" w:hAnsi="Book Antiqua"/>
          <w:color w:val="000000" w:themeColor="text1"/>
        </w:rPr>
        <w:t>Penerbit</w:t>
      </w:r>
      <w:proofErr w:type="spellEnd"/>
      <w:r w:rsidRPr="008B1203">
        <w:rPr>
          <w:rFonts w:ascii="Book Antiqua" w:hAnsi="Book Antiqua"/>
          <w:color w:val="000000" w:themeColor="text1"/>
        </w:rPr>
        <w:t xml:space="preserve"> Universitas </w:t>
      </w:r>
      <w:proofErr w:type="spellStart"/>
      <w:r w:rsidRPr="008B1203">
        <w:rPr>
          <w:rFonts w:ascii="Book Antiqua" w:hAnsi="Book Antiqua"/>
          <w:color w:val="000000" w:themeColor="text1"/>
        </w:rPr>
        <w:t>Diponegoro</w:t>
      </w:r>
      <w:proofErr w:type="spellEnd"/>
      <w:r w:rsidRPr="008B1203">
        <w:rPr>
          <w:rFonts w:ascii="Book Antiqua" w:hAnsi="Book Antiqua"/>
          <w:color w:val="000000" w:themeColor="text1"/>
        </w:rPr>
        <w:t>.</w:t>
      </w:r>
    </w:p>
    <w:p w14:paraId="3DB7C5DE" w14:textId="77777777" w:rsidR="008B1203" w:rsidRPr="008B1203" w:rsidRDefault="008B1203" w:rsidP="008B1203">
      <w:pPr>
        <w:pStyle w:val="NormalWeb"/>
        <w:spacing w:before="0" w:beforeAutospacing="0" w:after="0" w:afterAutospacing="0" w:line="276" w:lineRule="auto"/>
        <w:ind w:left="567" w:hanging="567"/>
        <w:jc w:val="both"/>
        <w:rPr>
          <w:rFonts w:ascii="Book Antiqua" w:hAnsi="Book Antiqua"/>
          <w:color w:val="000000" w:themeColor="text1"/>
        </w:rPr>
      </w:pPr>
      <w:proofErr w:type="spellStart"/>
      <w:r w:rsidRPr="008B1203">
        <w:rPr>
          <w:rFonts w:ascii="Book Antiqua" w:hAnsi="Book Antiqua"/>
          <w:color w:val="000000" w:themeColor="text1"/>
        </w:rPr>
        <w:t>Hodaifah</w:t>
      </w:r>
      <w:proofErr w:type="spellEnd"/>
      <w:r w:rsidRPr="008B1203">
        <w:rPr>
          <w:rFonts w:ascii="Book Antiqua" w:hAnsi="Book Antiqua"/>
          <w:color w:val="000000" w:themeColor="text1"/>
        </w:rPr>
        <w:t xml:space="preserve">, H., Widodo, W., &amp; </w:t>
      </w:r>
      <w:proofErr w:type="spellStart"/>
      <w:r w:rsidRPr="008B1203">
        <w:rPr>
          <w:rFonts w:ascii="Book Antiqua" w:hAnsi="Book Antiqua"/>
          <w:color w:val="000000" w:themeColor="text1"/>
        </w:rPr>
        <w:t>Prahani</w:t>
      </w:r>
      <w:proofErr w:type="spellEnd"/>
      <w:r w:rsidRPr="008B1203">
        <w:rPr>
          <w:rFonts w:ascii="Book Antiqua" w:hAnsi="Book Antiqua"/>
          <w:color w:val="000000" w:themeColor="text1"/>
        </w:rPr>
        <w:t xml:space="preserve">, B. K. (2024). Implementation of interactive multimedia to improve science literacy of elementary school students: A systematic literature review. </w:t>
      </w:r>
      <w:r w:rsidRPr="008B1203">
        <w:rPr>
          <w:rStyle w:val="Emphasis"/>
          <w:rFonts w:ascii="Book Antiqua" w:hAnsi="Book Antiqua"/>
          <w:color w:val="000000" w:themeColor="text1"/>
        </w:rPr>
        <w:t>Journal of Innovative Research in Primary Education, 4</w:t>
      </w:r>
      <w:r w:rsidRPr="008B1203">
        <w:rPr>
          <w:rFonts w:ascii="Book Antiqua" w:hAnsi="Book Antiqua"/>
          <w:color w:val="000000" w:themeColor="text1"/>
        </w:rPr>
        <w:t xml:space="preserve">(3). </w:t>
      </w:r>
      <w:hyperlink r:id="rId14" w:tgtFrame="_new" w:history="1">
        <w:r w:rsidRPr="008B1203">
          <w:rPr>
            <w:rStyle w:val="Hyperlink"/>
            <w:rFonts w:ascii="Book Antiqua" w:hAnsi="Book Antiqua"/>
            <w:color w:val="000000" w:themeColor="text1"/>
            <w:u w:val="none"/>
          </w:rPr>
          <w:t>https://doi.org/10.56916/jirpe.v4i3.1416</w:t>
        </w:r>
      </w:hyperlink>
    </w:p>
    <w:p w14:paraId="4E2EB5C8" w14:textId="77777777" w:rsidR="008B1203" w:rsidRPr="008B1203" w:rsidRDefault="008B1203" w:rsidP="008B1203">
      <w:pPr>
        <w:pStyle w:val="NormalWeb"/>
        <w:spacing w:before="0" w:beforeAutospacing="0" w:after="0" w:afterAutospacing="0" w:line="276" w:lineRule="auto"/>
        <w:ind w:left="567" w:hanging="567"/>
        <w:jc w:val="both"/>
        <w:rPr>
          <w:rFonts w:ascii="Book Antiqua" w:hAnsi="Book Antiqua"/>
          <w:color w:val="000000" w:themeColor="text1"/>
        </w:rPr>
      </w:pPr>
      <w:proofErr w:type="spellStart"/>
      <w:r w:rsidRPr="008B1203">
        <w:rPr>
          <w:rFonts w:ascii="Book Antiqua" w:hAnsi="Book Antiqua"/>
          <w:color w:val="000000" w:themeColor="text1"/>
        </w:rPr>
        <w:t>Islamyati</w:t>
      </w:r>
      <w:proofErr w:type="spellEnd"/>
      <w:r w:rsidRPr="008B1203">
        <w:rPr>
          <w:rFonts w:ascii="Book Antiqua" w:hAnsi="Book Antiqua"/>
          <w:color w:val="000000" w:themeColor="text1"/>
        </w:rPr>
        <w:t xml:space="preserve">, M. P., &amp; </w:t>
      </w:r>
      <w:proofErr w:type="spellStart"/>
      <w:r w:rsidRPr="008B1203">
        <w:rPr>
          <w:rFonts w:ascii="Book Antiqua" w:hAnsi="Book Antiqua"/>
          <w:color w:val="000000" w:themeColor="text1"/>
        </w:rPr>
        <w:t>Manuaba</w:t>
      </w:r>
      <w:proofErr w:type="spellEnd"/>
      <w:r w:rsidRPr="008B1203">
        <w:rPr>
          <w:rFonts w:ascii="Book Antiqua" w:hAnsi="Book Antiqua"/>
          <w:color w:val="000000" w:themeColor="text1"/>
        </w:rPr>
        <w:t xml:space="preserve">, I. B. S. (2021). Multimedia interactive learning in science subjects for grade fourth elementary school students. </w:t>
      </w:r>
      <w:r w:rsidRPr="008B1203">
        <w:rPr>
          <w:rStyle w:val="Emphasis"/>
          <w:rFonts w:ascii="Book Antiqua" w:hAnsi="Book Antiqua"/>
          <w:color w:val="000000" w:themeColor="text1"/>
        </w:rPr>
        <w:t xml:space="preserve">Indonesian Journal of </w:t>
      </w:r>
      <w:r w:rsidRPr="008B1203">
        <w:rPr>
          <w:rStyle w:val="Emphasis"/>
          <w:rFonts w:ascii="Book Antiqua" w:hAnsi="Book Antiqua"/>
          <w:color w:val="000000" w:themeColor="text1"/>
        </w:rPr>
        <w:lastRenderedPageBreak/>
        <w:t>Educational Research and Review, 4</w:t>
      </w:r>
      <w:r w:rsidRPr="008B1203">
        <w:rPr>
          <w:rFonts w:ascii="Book Antiqua" w:hAnsi="Book Antiqua"/>
          <w:color w:val="000000" w:themeColor="text1"/>
        </w:rPr>
        <w:t xml:space="preserve">(2), 235–245. </w:t>
      </w:r>
      <w:hyperlink r:id="rId15" w:tgtFrame="_new" w:history="1">
        <w:r w:rsidRPr="008B1203">
          <w:rPr>
            <w:rStyle w:val="Hyperlink"/>
            <w:rFonts w:ascii="Book Antiqua" w:hAnsi="Book Antiqua"/>
            <w:color w:val="000000" w:themeColor="text1"/>
            <w:u w:val="none"/>
          </w:rPr>
          <w:t>https://doi.org/10.23887/ijerr.v4i2.39664</w:t>
        </w:r>
      </w:hyperlink>
    </w:p>
    <w:p w14:paraId="71009537" w14:textId="77777777" w:rsidR="008B1203" w:rsidRPr="008B1203" w:rsidRDefault="008B1203" w:rsidP="008B1203">
      <w:pPr>
        <w:pStyle w:val="NormalWeb"/>
        <w:spacing w:before="0" w:beforeAutospacing="0" w:after="0" w:afterAutospacing="0" w:line="276" w:lineRule="auto"/>
        <w:ind w:left="567" w:hanging="567"/>
        <w:jc w:val="both"/>
        <w:rPr>
          <w:rFonts w:ascii="Book Antiqua" w:hAnsi="Book Antiqua"/>
          <w:color w:val="000000" w:themeColor="text1"/>
        </w:rPr>
      </w:pPr>
      <w:proofErr w:type="spellStart"/>
      <w:r w:rsidRPr="008B1203">
        <w:rPr>
          <w:rFonts w:ascii="Book Antiqua" w:hAnsi="Book Antiqua"/>
          <w:color w:val="000000" w:themeColor="text1"/>
        </w:rPr>
        <w:t>Khairiyah</w:t>
      </w:r>
      <w:proofErr w:type="spellEnd"/>
      <w:r w:rsidRPr="008B1203">
        <w:rPr>
          <w:rFonts w:ascii="Book Antiqua" w:hAnsi="Book Antiqua"/>
          <w:color w:val="000000" w:themeColor="text1"/>
        </w:rPr>
        <w:t xml:space="preserve">, N., </w:t>
      </w:r>
      <w:proofErr w:type="spellStart"/>
      <w:r w:rsidRPr="008B1203">
        <w:rPr>
          <w:rFonts w:ascii="Book Antiqua" w:hAnsi="Book Antiqua"/>
          <w:color w:val="000000" w:themeColor="text1"/>
        </w:rPr>
        <w:t>Rahmi</w:t>
      </w:r>
      <w:proofErr w:type="spellEnd"/>
      <w:r w:rsidRPr="008B1203">
        <w:rPr>
          <w:rFonts w:ascii="Book Antiqua" w:hAnsi="Book Antiqua"/>
          <w:color w:val="000000" w:themeColor="text1"/>
        </w:rPr>
        <w:t xml:space="preserve">, A. F., </w:t>
      </w:r>
      <w:proofErr w:type="spellStart"/>
      <w:r w:rsidRPr="008B1203">
        <w:rPr>
          <w:rFonts w:ascii="Book Antiqua" w:hAnsi="Book Antiqua"/>
          <w:color w:val="000000" w:themeColor="text1"/>
        </w:rPr>
        <w:t>Adrias</w:t>
      </w:r>
      <w:proofErr w:type="spellEnd"/>
      <w:r w:rsidRPr="008B1203">
        <w:rPr>
          <w:rFonts w:ascii="Book Antiqua" w:hAnsi="Book Antiqua"/>
          <w:color w:val="000000" w:themeColor="text1"/>
        </w:rPr>
        <w:t xml:space="preserve">, &amp; </w:t>
      </w:r>
      <w:proofErr w:type="spellStart"/>
      <w:r w:rsidRPr="008B1203">
        <w:rPr>
          <w:rFonts w:ascii="Book Antiqua" w:hAnsi="Book Antiqua"/>
          <w:color w:val="000000" w:themeColor="text1"/>
        </w:rPr>
        <w:t>Syam</w:t>
      </w:r>
      <w:proofErr w:type="spellEnd"/>
      <w:r w:rsidRPr="008B1203">
        <w:rPr>
          <w:rFonts w:ascii="Book Antiqua" w:hAnsi="Book Antiqua"/>
          <w:color w:val="000000" w:themeColor="text1"/>
        </w:rPr>
        <w:t xml:space="preserve">, S. S. (2024). Peran media audio-visual </w:t>
      </w:r>
      <w:proofErr w:type="spellStart"/>
      <w:r w:rsidRPr="008B1203">
        <w:rPr>
          <w:rFonts w:ascii="Book Antiqua" w:hAnsi="Book Antiqua"/>
          <w:color w:val="000000" w:themeColor="text1"/>
        </w:rPr>
        <w:t>dalam</w:t>
      </w:r>
      <w:proofErr w:type="spellEnd"/>
      <w:r w:rsidRPr="008B1203">
        <w:rPr>
          <w:rFonts w:ascii="Book Antiqua" w:hAnsi="Book Antiqua"/>
          <w:color w:val="000000" w:themeColor="text1"/>
        </w:rPr>
        <w:t xml:space="preserve"> </w:t>
      </w:r>
      <w:proofErr w:type="spellStart"/>
      <w:r w:rsidRPr="008B1203">
        <w:rPr>
          <w:rFonts w:ascii="Book Antiqua" w:hAnsi="Book Antiqua"/>
          <w:color w:val="000000" w:themeColor="text1"/>
        </w:rPr>
        <w:t>pembelajaran</w:t>
      </w:r>
      <w:proofErr w:type="spellEnd"/>
      <w:r w:rsidRPr="008B1203">
        <w:rPr>
          <w:rFonts w:ascii="Book Antiqua" w:hAnsi="Book Antiqua"/>
          <w:color w:val="000000" w:themeColor="text1"/>
        </w:rPr>
        <w:t xml:space="preserve"> IPAS di </w:t>
      </w:r>
      <w:proofErr w:type="spellStart"/>
      <w:r w:rsidRPr="008B1203">
        <w:rPr>
          <w:rFonts w:ascii="Book Antiqua" w:hAnsi="Book Antiqua"/>
          <w:color w:val="000000" w:themeColor="text1"/>
        </w:rPr>
        <w:t>sekolah</w:t>
      </w:r>
      <w:proofErr w:type="spellEnd"/>
      <w:r w:rsidRPr="008B1203">
        <w:rPr>
          <w:rFonts w:ascii="Book Antiqua" w:hAnsi="Book Antiqua"/>
          <w:color w:val="000000" w:themeColor="text1"/>
        </w:rPr>
        <w:t xml:space="preserve"> </w:t>
      </w:r>
      <w:proofErr w:type="spellStart"/>
      <w:r w:rsidRPr="008B1203">
        <w:rPr>
          <w:rFonts w:ascii="Book Antiqua" w:hAnsi="Book Antiqua"/>
          <w:color w:val="000000" w:themeColor="text1"/>
        </w:rPr>
        <w:t>dasar</w:t>
      </w:r>
      <w:proofErr w:type="spellEnd"/>
      <w:r w:rsidRPr="008B1203">
        <w:rPr>
          <w:rFonts w:ascii="Book Antiqua" w:hAnsi="Book Antiqua"/>
          <w:color w:val="000000" w:themeColor="text1"/>
        </w:rPr>
        <w:t xml:space="preserve">. </w:t>
      </w:r>
      <w:proofErr w:type="spellStart"/>
      <w:r w:rsidRPr="008B1203">
        <w:rPr>
          <w:rStyle w:val="Emphasis"/>
          <w:rFonts w:ascii="Book Antiqua" w:hAnsi="Book Antiqua"/>
          <w:color w:val="000000" w:themeColor="text1"/>
        </w:rPr>
        <w:t>Jurnal</w:t>
      </w:r>
      <w:proofErr w:type="spellEnd"/>
      <w:r w:rsidRPr="008B1203">
        <w:rPr>
          <w:rStyle w:val="Emphasis"/>
          <w:rFonts w:ascii="Book Antiqua" w:hAnsi="Book Antiqua"/>
          <w:color w:val="000000" w:themeColor="text1"/>
        </w:rPr>
        <w:t xml:space="preserve"> Pendidikan dan Sosial </w:t>
      </w:r>
      <w:proofErr w:type="spellStart"/>
      <w:r w:rsidRPr="008B1203">
        <w:rPr>
          <w:rStyle w:val="Emphasis"/>
          <w:rFonts w:ascii="Book Antiqua" w:hAnsi="Book Antiqua"/>
          <w:color w:val="000000" w:themeColor="text1"/>
        </w:rPr>
        <w:t>Humaniora</w:t>
      </w:r>
      <w:proofErr w:type="spellEnd"/>
      <w:r w:rsidRPr="008B1203">
        <w:rPr>
          <w:rStyle w:val="Emphasis"/>
          <w:rFonts w:ascii="Book Antiqua" w:hAnsi="Book Antiqua"/>
          <w:color w:val="000000" w:themeColor="text1"/>
        </w:rPr>
        <w:t>, 3</w:t>
      </w:r>
      <w:r w:rsidRPr="008B1203">
        <w:rPr>
          <w:rFonts w:ascii="Book Antiqua" w:hAnsi="Book Antiqua"/>
          <w:color w:val="000000" w:themeColor="text1"/>
        </w:rPr>
        <w:t xml:space="preserve">(2). </w:t>
      </w:r>
      <w:hyperlink r:id="rId16" w:tgtFrame="_new" w:history="1">
        <w:r w:rsidRPr="008B1203">
          <w:rPr>
            <w:rStyle w:val="Hyperlink"/>
            <w:rFonts w:ascii="Book Antiqua" w:hAnsi="Book Antiqua"/>
            <w:color w:val="000000" w:themeColor="text1"/>
            <w:u w:val="none"/>
          </w:rPr>
          <w:t>https://doi.org/10.54066/jupendis.v3i2.3166</w:t>
        </w:r>
      </w:hyperlink>
    </w:p>
    <w:p w14:paraId="3E695DD6" w14:textId="77777777" w:rsidR="008B1203" w:rsidRPr="008B1203" w:rsidRDefault="008B1203" w:rsidP="008B1203">
      <w:pPr>
        <w:pStyle w:val="NormalWeb"/>
        <w:spacing w:before="0" w:beforeAutospacing="0" w:after="0" w:afterAutospacing="0" w:line="276" w:lineRule="auto"/>
        <w:ind w:left="567" w:hanging="567"/>
        <w:jc w:val="both"/>
        <w:rPr>
          <w:rFonts w:ascii="Book Antiqua" w:hAnsi="Book Antiqua"/>
          <w:color w:val="000000" w:themeColor="text1"/>
        </w:rPr>
      </w:pPr>
      <w:proofErr w:type="spellStart"/>
      <w:r w:rsidRPr="008B1203">
        <w:rPr>
          <w:rFonts w:ascii="Book Antiqua" w:hAnsi="Book Antiqua"/>
          <w:color w:val="000000" w:themeColor="text1"/>
        </w:rPr>
        <w:t>Maisarah</w:t>
      </w:r>
      <w:proofErr w:type="spellEnd"/>
      <w:r w:rsidRPr="008B1203">
        <w:rPr>
          <w:rFonts w:ascii="Book Antiqua" w:hAnsi="Book Antiqua"/>
          <w:color w:val="000000" w:themeColor="text1"/>
        </w:rPr>
        <w:t xml:space="preserve">, M., </w:t>
      </w:r>
      <w:proofErr w:type="spellStart"/>
      <w:r w:rsidRPr="008B1203">
        <w:rPr>
          <w:rFonts w:ascii="Book Antiqua" w:hAnsi="Book Antiqua"/>
          <w:color w:val="000000" w:themeColor="text1"/>
        </w:rPr>
        <w:t>Ayudia</w:t>
      </w:r>
      <w:proofErr w:type="spellEnd"/>
      <w:r w:rsidRPr="008B1203">
        <w:rPr>
          <w:rFonts w:ascii="Book Antiqua" w:hAnsi="Book Antiqua"/>
          <w:color w:val="000000" w:themeColor="text1"/>
        </w:rPr>
        <w:t xml:space="preserve">, I., </w:t>
      </w:r>
      <w:proofErr w:type="spellStart"/>
      <w:r w:rsidRPr="008B1203">
        <w:rPr>
          <w:rFonts w:ascii="Book Antiqua" w:hAnsi="Book Antiqua"/>
          <w:color w:val="000000" w:themeColor="text1"/>
        </w:rPr>
        <w:t>Prasetya</w:t>
      </w:r>
      <w:proofErr w:type="spellEnd"/>
      <w:r w:rsidRPr="008B1203">
        <w:rPr>
          <w:rFonts w:ascii="Book Antiqua" w:hAnsi="Book Antiqua"/>
          <w:color w:val="000000" w:themeColor="text1"/>
        </w:rPr>
        <w:t xml:space="preserve">, C., &amp; </w:t>
      </w:r>
      <w:proofErr w:type="spellStart"/>
      <w:r w:rsidRPr="008B1203">
        <w:rPr>
          <w:rFonts w:ascii="Book Antiqua" w:hAnsi="Book Antiqua"/>
          <w:color w:val="000000" w:themeColor="text1"/>
        </w:rPr>
        <w:t>Mulyani</w:t>
      </w:r>
      <w:proofErr w:type="spellEnd"/>
      <w:r w:rsidRPr="008B1203">
        <w:rPr>
          <w:rFonts w:ascii="Book Antiqua" w:hAnsi="Book Antiqua"/>
          <w:color w:val="000000" w:themeColor="text1"/>
        </w:rPr>
        <w:t xml:space="preserve">. (2023). </w:t>
      </w:r>
      <w:proofErr w:type="spellStart"/>
      <w:r w:rsidRPr="008B1203">
        <w:rPr>
          <w:rFonts w:ascii="Book Antiqua" w:hAnsi="Book Antiqua"/>
          <w:color w:val="000000" w:themeColor="text1"/>
        </w:rPr>
        <w:t>Analisis</w:t>
      </w:r>
      <w:proofErr w:type="spellEnd"/>
      <w:r w:rsidRPr="008B1203">
        <w:rPr>
          <w:rFonts w:ascii="Book Antiqua" w:hAnsi="Book Antiqua"/>
          <w:color w:val="000000" w:themeColor="text1"/>
        </w:rPr>
        <w:t xml:space="preserve"> </w:t>
      </w:r>
      <w:proofErr w:type="spellStart"/>
      <w:r w:rsidRPr="008B1203">
        <w:rPr>
          <w:rFonts w:ascii="Book Antiqua" w:hAnsi="Book Antiqua"/>
          <w:color w:val="000000" w:themeColor="text1"/>
        </w:rPr>
        <w:t>kebutuhan</w:t>
      </w:r>
      <w:proofErr w:type="spellEnd"/>
      <w:r w:rsidRPr="008B1203">
        <w:rPr>
          <w:rFonts w:ascii="Book Antiqua" w:hAnsi="Book Antiqua"/>
          <w:color w:val="000000" w:themeColor="text1"/>
        </w:rPr>
        <w:t xml:space="preserve"> media digital pada </w:t>
      </w:r>
      <w:proofErr w:type="spellStart"/>
      <w:r w:rsidRPr="008B1203">
        <w:rPr>
          <w:rFonts w:ascii="Book Antiqua" w:hAnsi="Book Antiqua"/>
          <w:color w:val="000000" w:themeColor="text1"/>
        </w:rPr>
        <w:t>pembelajaran</w:t>
      </w:r>
      <w:proofErr w:type="spellEnd"/>
      <w:r w:rsidRPr="008B1203">
        <w:rPr>
          <w:rFonts w:ascii="Book Antiqua" w:hAnsi="Book Antiqua"/>
          <w:color w:val="000000" w:themeColor="text1"/>
        </w:rPr>
        <w:t xml:space="preserve"> IPA di </w:t>
      </w:r>
      <w:proofErr w:type="spellStart"/>
      <w:r w:rsidRPr="008B1203">
        <w:rPr>
          <w:rFonts w:ascii="Book Antiqua" w:hAnsi="Book Antiqua"/>
          <w:color w:val="000000" w:themeColor="text1"/>
        </w:rPr>
        <w:t>sekolah</w:t>
      </w:r>
      <w:proofErr w:type="spellEnd"/>
      <w:r w:rsidRPr="008B1203">
        <w:rPr>
          <w:rFonts w:ascii="Book Antiqua" w:hAnsi="Book Antiqua"/>
          <w:color w:val="000000" w:themeColor="text1"/>
        </w:rPr>
        <w:t xml:space="preserve"> </w:t>
      </w:r>
      <w:proofErr w:type="spellStart"/>
      <w:r w:rsidRPr="008B1203">
        <w:rPr>
          <w:rFonts w:ascii="Book Antiqua" w:hAnsi="Book Antiqua"/>
          <w:color w:val="000000" w:themeColor="text1"/>
        </w:rPr>
        <w:t>dasar</w:t>
      </w:r>
      <w:proofErr w:type="spellEnd"/>
      <w:r w:rsidRPr="008B1203">
        <w:rPr>
          <w:rFonts w:ascii="Book Antiqua" w:hAnsi="Book Antiqua"/>
          <w:color w:val="000000" w:themeColor="text1"/>
        </w:rPr>
        <w:t xml:space="preserve">. </w:t>
      </w:r>
      <w:proofErr w:type="spellStart"/>
      <w:r w:rsidRPr="008B1203">
        <w:rPr>
          <w:rStyle w:val="Emphasis"/>
          <w:rFonts w:ascii="Book Antiqua" w:hAnsi="Book Antiqua"/>
          <w:color w:val="000000" w:themeColor="text1"/>
        </w:rPr>
        <w:t>Jurnal</w:t>
      </w:r>
      <w:proofErr w:type="spellEnd"/>
      <w:r w:rsidRPr="008B1203">
        <w:rPr>
          <w:rStyle w:val="Emphasis"/>
          <w:rFonts w:ascii="Book Antiqua" w:hAnsi="Book Antiqua"/>
          <w:color w:val="000000" w:themeColor="text1"/>
        </w:rPr>
        <w:t xml:space="preserve"> Pendidikan </w:t>
      </w:r>
      <w:proofErr w:type="spellStart"/>
      <w:r w:rsidRPr="008B1203">
        <w:rPr>
          <w:rStyle w:val="Emphasis"/>
          <w:rFonts w:ascii="Book Antiqua" w:hAnsi="Book Antiqua"/>
          <w:color w:val="000000" w:themeColor="text1"/>
        </w:rPr>
        <w:t>Sekolah</w:t>
      </w:r>
      <w:proofErr w:type="spellEnd"/>
      <w:r w:rsidRPr="008B1203">
        <w:rPr>
          <w:rStyle w:val="Emphasis"/>
          <w:rFonts w:ascii="Book Antiqua" w:hAnsi="Book Antiqua"/>
          <w:color w:val="000000" w:themeColor="text1"/>
        </w:rPr>
        <w:t xml:space="preserve"> Dasar, 2</w:t>
      </w:r>
      <w:r w:rsidRPr="008B1203">
        <w:rPr>
          <w:rFonts w:ascii="Book Antiqua" w:hAnsi="Book Antiqua"/>
          <w:color w:val="000000" w:themeColor="text1"/>
        </w:rPr>
        <w:t xml:space="preserve">(1). </w:t>
      </w:r>
      <w:hyperlink r:id="rId17" w:tgtFrame="_new" w:history="1">
        <w:r w:rsidRPr="008B1203">
          <w:rPr>
            <w:rStyle w:val="Hyperlink"/>
            <w:rFonts w:ascii="Book Antiqua" w:hAnsi="Book Antiqua"/>
            <w:color w:val="000000" w:themeColor="text1"/>
            <w:u w:val="none"/>
          </w:rPr>
          <w:t>https://doi.org/10.56855/jpsd.v2i1.314</w:t>
        </w:r>
      </w:hyperlink>
    </w:p>
    <w:p w14:paraId="6B41A226" w14:textId="77777777" w:rsidR="008B1203" w:rsidRPr="008B1203" w:rsidRDefault="008B1203" w:rsidP="008B1203">
      <w:pPr>
        <w:pStyle w:val="NormalWeb"/>
        <w:spacing w:before="0" w:beforeAutospacing="0" w:after="0" w:afterAutospacing="0" w:line="276" w:lineRule="auto"/>
        <w:ind w:left="567" w:hanging="567"/>
        <w:jc w:val="both"/>
        <w:rPr>
          <w:rFonts w:ascii="Book Antiqua" w:hAnsi="Book Antiqua"/>
          <w:color w:val="000000" w:themeColor="text1"/>
        </w:rPr>
      </w:pPr>
      <w:r w:rsidRPr="008B1203">
        <w:rPr>
          <w:rFonts w:ascii="Book Antiqua" w:hAnsi="Book Antiqua"/>
          <w:color w:val="000000" w:themeColor="text1"/>
        </w:rPr>
        <w:t xml:space="preserve">Mayer, R. E. (2017). Using multimedia for e-learning. </w:t>
      </w:r>
      <w:r w:rsidRPr="008B1203">
        <w:rPr>
          <w:rStyle w:val="Emphasis"/>
          <w:rFonts w:ascii="Book Antiqua" w:hAnsi="Book Antiqua"/>
          <w:color w:val="000000" w:themeColor="text1"/>
        </w:rPr>
        <w:t>Journal of Computer Assisted Learning, 33</w:t>
      </w:r>
      <w:r w:rsidRPr="008B1203">
        <w:rPr>
          <w:rFonts w:ascii="Book Antiqua" w:hAnsi="Book Antiqua"/>
          <w:color w:val="000000" w:themeColor="text1"/>
        </w:rPr>
        <w:t xml:space="preserve">(5), 403–423. </w:t>
      </w:r>
      <w:hyperlink r:id="rId18" w:tgtFrame="_new" w:history="1">
        <w:r w:rsidRPr="008B1203">
          <w:rPr>
            <w:rStyle w:val="Hyperlink"/>
            <w:rFonts w:ascii="Book Antiqua" w:hAnsi="Book Antiqua"/>
            <w:color w:val="000000" w:themeColor="text1"/>
            <w:u w:val="none"/>
          </w:rPr>
          <w:t>https://doi.org/10.1111/jcal.12197</w:t>
        </w:r>
      </w:hyperlink>
    </w:p>
    <w:p w14:paraId="4FF6699D" w14:textId="77777777" w:rsidR="008B1203" w:rsidRPr="008B1203" w:rsidRDefault="008B1203" w:rsidP="008B1203">
      <w:pPr>
        <w:pStyle w:val="NormalWeb"/>
        <w:spacing w:before="0" w:beforeAutospacing="0" w:after="0" w:afterAutospacing="0" w:line="276" w:lineRule="auto"/>
        <w:ind w:left="567" w:hanging="567"/>
        <w:jc w:val="both"/>
        <w:rPr>
          <w:rFonts w:ascii="Book Antiqua" w:hAnsi="Book Antiqua"/>
          <w:color w:val="000000" w:themeColor="text1"/>
        </w:rPr>
      </w:pPr>
      <w:r w:rsidRPr="008B1203">
        <w:rPr>
          <w:rFonts w:ascii="Book Antiqua" w:hAnsi="Book Antiqua"/>
          <w:color w:val="000000" w:themeColor="text1"/>
        </w:rPr>
        <w:t xml:space="preserve">Miles, M. B., Huberman, A. M., &amp; </w:t>
      </w:r>
      <w:proofErr w:type="spellStart"/>
      <w:r w:rsidRPr="008B1203">
        <w:rPr>
          <w:rFonts w:ascii="Book Antiqua" w:hAnsi="Book Antiqua"/>
          <w:color w:val="000000" w:themeColor="text1"/>
        </w:rPr>
        <w:t>Saldaña</w:t>
      </w:r>
      <w:proofErr w:type="spellEnd"/>
      <w:r w:rsidRPr="008B1203">
        <w:rPr>
          <w:rFonts w:ascii="Book Antiqua" w:hAnsi="Book Antiqua"/>
          <w:color w:val="000000" w:themeColor="text1"/>
        </w:rPr>
        <w:t xml:space="preserve">, J. (2020). </w:t>
      </w:r>
      <w:r w:rsidRPr="008B1203">
        <w:rPr>
          <w:rStyle w:val="Emphasis"/>
          <w:rFonts w:ascii="Book Antiqua" w:hAnsi="Book Antiqua"/>
          <w:color w:val="000000" w:themeColor="text1"/>
        </w:rPr>
        <w:t>Qualitative data analysis: A methods sourcebook</w:t>
      </w:r>
      <w:r w:rsidRPr="008B1203">
        <w:rPr>
          <w:rFonts w:ascii="Book Antiqua" w:hAnsi="Book Antiqua"/>
          <w:color w:val="000000" w:themeColor="text1"/>
        </w:rPr>
        <w:t xml:space="preserve"> (4th ed.). SAGE Publications.</w:t>
      </w:r>
    </w:p>
    <w:p w14:paraId="3B3E95C2" w14:textId="77777777" w:rsidR="008B1203" w:rsidRPr="008B1203" w:rsidRDefault="008B1203" w:rsidP="008B1203">
      <w:pPr>
        <w:pStyle w:val="NormalWeb"/>
        <w:spacing w:before="0" w:beforeAutospacing="0" w:after="0" w:afterAutospacing="0" w:line="276" w:lineRule="auto"/>
        <w:ind w:left="567" w:hanging="567"/>
        <w:jc w:val="both"/>
        <w:rPr>
          <w:rFonts w:ascii="Book Antiqua" w:hAnsi="Book Antiqua"/>
          <w:color w:val="000000" w:themeColor="text1"/>
        </w:rPr>
      </w:pPr>
      <w:r w:rsidRPr="008B1203">
        <w:rPr>
          <w:rFonts w:ascii="Book Antiqua" w:hAnsi="Book Antiqua"/>
          <w:color w:val="000000" w:themeColor="text1"/>
        </w:rPr>
        <w:t xml:space="preserve">Mujtahid, I. M., </w:t>
      </w:r>
      <w:proofErr w:type="spellStart"/>
      <w:r w:rsidRPr="008B1203">
        <w:rPr>
          <w:rFonts w:ascii="Book Antiqua" w:hAnsi="Book Antiqua"/>
          <w:color w:val="000000" w:themeColor="text1"/>
        </w:rPr>
        <w:t>Nabiha</w:t>
      </w:r>
      <w:proofErr w:type="spellEnd"/>
      <w:r w:rsidRPr="008B1203">
        <w:rPr>
          <w:rFonts w:ascii="Book Antiqua" w:hAnsi="Book Antiqua"/>
          <w:color w:val="000000" w:themeColor="text1"/>
        </w:rPr>
        <w:t xml:space="preserve">, N., </w:t>
      </w:r>
      <w:proofErr w:type="spellStart"/>
      <w:r w:rsidRPr="008B1203">
        <w:rPr>
          <w:rFonts w:ascii="Book Antiqua" w:hAnsi="Book Antiqua"/>
          <w:color w:val="000000" w:themeColor="text1"/>
        </w:rPr>
        <w:t>Vebrianto</w:t>
      </w:r>
      <w:proofErr w:type="spellEnd"/>
      <w:r w:rsidRPr="008B1203">
        <w:rPr>
          <w:rFonts w:ascii="Book Antiqua" w:hAnsi="Book Antiqua"/>
          <w:color w:val="000000" w:themeColor="text1"/>
        </w:rPr>
        <w:t xml:space="preserve">, R., &amp; </w:t>
      </w:r>
      <w:proofErr w:type="spellStart"/>
      <w:r w:rsidRPr="008B1203">
        <w:rPr>
          <w:rFonts w:ascii="Book Antiqua" w:hAnsi="Book Antiqua"/>
          <w:color w:val="000000" w:themeColor="text1"/>
        </w:rPr>
        <w:t>Yuliastrin</w:t>
      </w:r>
      <w:proofErr w:type="spellEnd"/>
      <w:r w:rsidRPr="008B1203">
        <w:rPr>
          <w:rFonts w:ascii="Book Antiqua" w:hAnsi="Book Antiqua"/>
          <w:color w:val="000000" w:themeColor="text1"/>
        </w:rPr>
        <w:t xml:space="preserve">, A. (2025). </w:t>
      </w:r>
      <w:proofErr w:type="spellStart"/>
      <w:r w:rsidRPr="008B1203">
        <w:rPr>
          <w:rFonts w:ascii="Book Antiqua" w:hAnsi="Book Antiqua"/>
          <w:color w:val="000000" w:themeColor="text1"/>
        </w:rPr>
        <w:t>Analisis</w:t>
      </w:r>
      <w:proofErr w:type="spellEnd"/>
      <w:r w:rsidRPr="008B1203">
        <w:rPr>
          <w:rFonts w:ascii="Book Antiqua" w:hAnsi="Book Antiqua"/>
          <w:color w:val="000000" w:themeColor="text1"/>
        </w:rPr>
        <w:t xml:space="preserve"> </w:t>
      </w:r>
      <w:proofErr w:type="spellStart"/>
      <w:r w:rsidRPr="008B1203">
        <w:rPr>
          <w:rFonts w:ascii="Book Antiqua" w:hAnsi="Book Antiqua"/>
          <w:color w:val="000000" w:themeColor="text1"/>
        </w:rPr>
        <w:t>pembelajaran</w:t>
      </w:r>
      <w:proofErr w:type="spellEnd"/>
      <w:r w:rsidRPr="008B1203">
        <w:rPr>
          <w:rFonts w:ascii="Book Antiqua" w:hAnsi="Book Antiqua"/>
          <w:color w:val="000000" w:themeColor="text1"/>
        </w:rPr>
        <w:t xml:space="preserve"> IPAS MI </w:t>
      </w:r>
      <w:proofErr w:type="spellStart"/>
      <w:r w:rsidRPr="008B1203">
        <w:rPr>
          <w:rFonts w:ascii="Book Antiqua" w:hAnsi="Book Antiqua"/>
          <w:color w:val="000000" w:themeColor="text1"/>
        </w:rPr>
        <w:t>terkait</w:t>
      </w:r>
      <w:proofErr w:type="spellEnd"/>
      <w:r w:rsidRPr="008B1203">
        <w:rPr>
          <w:rFonts w:ascii="Book Antiqua" w:hAnsi="Book Antiqua"/>
          <w:color w:val="000000" w:themeColor="text1"/>
        </w:rPr>
        <w:t xml:space="preserve"> media </w:t>
      </w:r>
      <w:proofErr w:type="spellStart"/>
      <w:r w:rsidRPr="008B1203">
        <w:rPr>
          <w:rFonts w:ascii="Book Antiqua" w:hAnsi="Book Antiqua"/>
          <w:color w:val="000000" w:themeColor="text1"/>
        </w:rPr>
        <w:t>pembelajaran</w:t>
      </w:r>
      <w:proofErr w:type="spellEnd"/>
      <w:r w:rsidRPr="008B1203">
        <w:rPr>
          <w:rFonts w:ascii="Book Antiqua" w:hAnsi="Book Antiqua"/>
          <w:color w:val="000000" w:themeColor="text1"/>
        </w:rPr>
        <w:t xml:space="preserve">: Study </w:t>
      </w:r>
      <w:proofErr w:type="spellStart"/>
      <w:r w:rsidRPr="008B1203">
        <w:rPr>
          <w:rFonts w:ascii="Book Antiqua" w:hAnsi="Book Antiqua"/>
          <w:color w:val="000000" w:themeColor="text1"/>
        </w:rPr>
        <w:t>kasus</w:t>
      </w:r>
      <w:proofErr w:type="spellEnd"/>
      <w:r w:rsidRPr="008B1203">
        <w:rPr>
          <w:rFonts w:ascii="Book Antiqua" w:hAnsi="Book Antiqua"/>
          <w:color w:val="000000" w:themeColor="text1"/>
        </w:rPr>
        <w:t xml:space="preserve">. </w:t>
      </w:r>
      <w:proofErr w:type="spellStart"/>
      <w:r w:rsidRPr="008B1203">
        <w:rPr>
          <w:rStyle w:val="Emphasis"/>
          <w:rFonts w:ascii="Book Antiqua" w:hAnsi="Book Antiqua"/>
          <w:color w:val="000000" w:themeColor="text1"/>
        </w:rPr>
        <w:t>Jurnal</w:t>
      </w:r>
      <w:proofErr w:type="spellEnd"/>
      <w:r w:rsidRPr="008B1203">
        <w:rPr>
          <w:rStyle w:val="Emphasis"/>
          <w:rFonts w:ascii="Book Antiqua" w:hAnsi="Book Antiqua"/>
          <w:color w:val="000000" w:themeColor="text1"/>
        </w:rPr>
        <w:t xml:space="preserve"> Pendidikan, 11</w:t>
      </w:r>
      <w:r w:rsidRPr="008B1203">
        <w:rPr>
          <w:rFonts w:ascii="Book Antiqua" w:hAnsi="Book Antiqua"/>
          <w:color w:val="000000" w:themeColor="text1"/>
        </w:rPr>
        <w:t xml:space="preserve">(2). </w:t>
      </w:r>
      <w:hyperlink r:id="rId19" w:tgtFrame="_new" w:history="1">
        <w:r w:rsidRPr="008B1203">
          <w:rPr>
            <w:rStyle w:val="Hyperlink"/>
            <w:rFonts w:ascii="Book Antiqua" w:hAnsi="Book Antiqua"/>
            <w:color w:val="000000" w:themeColor="text1"/>
            <w:u w:val="none"/>
          </w:rPr>
          <w:t>https://doi.org/10.23969/jp.v11i02.45373</w:t>
        </w:r>
      </w:hyperlink>
    </w:p>
    <w:p w14:paraId="6B0418A1" w14:textId="77777777" w:rsidR="008B1203" w:rsidRPr="008B1203" w:rsidRDefault="008B1203" w:rsidP="008B1203">
      <w:pPr>
        <w:pStyle w:val="NormalWeb"/>
        <w:spacing w:before="0" w:beforeAutospacing="0" w:after="0" w:afterAutospacing="0" w:line="276" w:lineRule="auto"/>
        <w:ind w:left="567" w:hanging="567"/>
        <w:jc w:val="both"/>
        <w:rPr>
          <w:rFonts w:ascii="Book Antiqua" w:hAnsi="Book Antiqua"/>
          <w:color w:val="000000" w:themeColor="text1"/>
        </w:rPr>
      </w:pPr>
      <w:r w:rsidRPr="008B1203">
        <w:rPr>
          <w:rFonts w:ascii="Book Antiqua" w:hAnsi="Book Antiqua"/>
          <w:color w:val="000000" w:themeColor="text1"/>
        </w:rPr>
        <w:t xml:space="preserve">Nanda, D. W., </w:t>
      </w:r>
      <w:proofErr w:type="spellStart"/>
      <w:r w:rsidRPr="008B1203">
        <w:rPr>
          <w:rFonts w:ascii="Book Antiqua" w:hAnsi="Book Antiqua"/>
          <w:color w:val="000000" w:themeColor="text1"/>
        </w:rPr>
        <w:t>Hasibuan</w:t>
      </w:r>
      <w:proofErr w:type="spellEnd"/>
      <w:r w:rsidRPr="008B1203">
        <w:rPr>
          <w:rFonts w:ascii="Book Antiqua" w:hAnsi="Book Antiqua"/>
          <w:color w:val="000000" w:themeColor="text1"/>
        </w:rPr>
        <w:t xml:space="preserve">, R. I., &amp; Sakinah. (2025). Exploration of the use of web-based interactive learning media in the Merdeka Curriculum for IPAS learning. </w:t>
      </w:r>
      <w:r w:rsidRPr="008B1203">
        <w:rPr>
          <w:rStyle w:val="Emphasis"/>
          <w:rFonts w:ascii="Book Antiqua" w:hAnsi="Book Antiqua"/>
          <w:color w:val="000000" w:themeColor="text1"/>
        </w:rPr>
        <w:t>Theory of Education, 4</w:t>
      </w:r>
      <w:r w:rsidRPr="008B1203">
        <w:rPr>
          <w:rFonts w:ascii="Book Antiqua" w:hAnsi="Book Antiqua"/>
          <w:color w:val="000000" w:themeColor="text1"/>
        </w:rPr>
        <w:t xml:space="preserve">(6). </w:t>
      </w:r>
      <w:hyperlink r:id="rId20" w:tgtFrame="_new" w:history="1">
        <w:r w:rsidRPr="008B1203">
          <w:rPr>
            <w:rStyle w:val="Hyperlink"/>
            <w:rFonts w:ascii="Book Antiqua" w:hAnsi="Book Antiqua"/>
            <w:color w:val="000000" w:themeColor="text1"/>
            <w:u w:val="none"/>
          </w:rPr>
          <w:t>https://doi.org/10.61445/tofedu.v4i6.751</w:t>
        </w:r>
      </w:hyperlink>
    </w:p>
    <w:p w14:paraId="1731BA92" w14:textId="77777777" w:rsidR="008B1203" w:rsidRPr="008B1203" w:rsidRDefault="008B1203" w:rsidP="008B1203">
      <w:pPr>
        <w:pStyle w:val="NormalWeb"/>
        <w:spacing w:before="0" w:beforeAutospacing="0" w:after="0" w:afterAutospacing="0" w:line="276" w:lineRule="auto"/>
        <w:ind w:left="567" w:hanging="567"/>
        <w:jc w:val="both"/>
        <w:rPr>
          <w:rFonts w:ascii="Book Antiqua" w:hAnsi="Book Antiqua"/>
          <w:color w:val="000000" w:themeColor="text1"/>
        </w:rPr>
      </w:pPr>
      <w:proofErr w:type="spellStart"/>
      <w:r w:rsidRPr="008B1203">
        <w:rPr>
          <w:rFonts w:ascii="Book Antiqua" w:hAnsi="Book Antiqua"/>
          <w:color w:val="000000" w:themeColor="text1"/>
        </w:rPr>
        <w:t>Pentianasari</w:t>
      </w:r>
      <w:proofErr w:type="spellEnd"/>
      <w:r w:rsidRPr="008B1203">
        <w:rPr>
          <w:rFonts w:ascii="Book Antiqua" w:hAnsi="Book Antiqua"/>
          <w:color w:val="000000" w:themeColor="text1"/>
        </w:rPr>
        <w:t xml:space="preserve">, S., Putra, D. A., &amp; </w:t>
      </w:r>
      <w:proofErr w:type="spellStart"/>
      <w:r w:rsidRPr="008B1203">
        <w:rPr>
          <w:rFonts w:ascii="Book Antiqua" w:hAnsi="Book Antiqua"/>
          <w:color w:val="000000" w:themeColor="text1"/>
        </w:rPr>
        <w:t>Martati</w:t>
      </w:r>
      <w:proofErr w:type="spellEnd"/>
      <w:r w:rsidRPr="008B1203">
        <w:rPr>
          <w:rFonts w:ascii="Book Antiqua" w:hAnsi="Book Antiqua"/>
          <w:color w:val="000000" w:themeColor="text1"/>
        </w:rPr>
        <w:t xml:space="preserve">, B. (2023). </w:t>
      </w:r>
      <w:proofErr w:type="spellStart"/>
      <w:r w:rsidRPr="008B1203">
        <w:rPr>
          <w:rFonts w:ascii="Book Antiqua" w:hAnsi="Book Antiqua"/>
          <w:color w:val="000000" w:themeColor="text1"/>
        </w:rPr>
        <w:t>Pengembangan</w:t>
      </w:r>
      <w:proofErr w:type="spellEnd"/>
      <w:r w:rsidRPr="008B1203">
        <w:rPr>
          <w:rFonts w:ascii="Book Antiqua" w:hAnsi="Book Antiqua"/>
          <w:color w:val="000000" w:themeColor="text1"/>
        </w:rPr>
        <w:t xml:space="preserve"> media </w:t>
      </w:r>
      <w:proofErr w:type="spellStart"/>
      <w:r w:rsidRPr="008B1203">
        <w:rPr>
          <w:rFonts w:ascii="Book Antiqua" w:hAnsi="Book Antiqua"/>
          <w:color w:val="000000" w:themeColor="text1"/>
        </w:rPr>
        <w:t>pembelajaran</w:t>
      </w:r>
      <w:proofErr w:type="spellEnd"/>
      <w:r w:rsidRPr="008B1203">
        <w:rPr>
          <w:rFonts w:ascii="Book Antiqua" w:hAnsi="Book Antiqua"/>
          <w:color w:val="000000" w:themeColor="text1"/>
        </w:rPr>
        <w:t xml:space="preserve"> </w:t>
      </w:r>
      <w:proofErr w:type="spellStart"/>
      <w:r w:rsidRPr="008B1203">
        <w:rPr>
          <w:rFonts w:ascii="Book Antiqua" w:hAnsi="Book Antiqua"/>
          <w:color w:val="000000" w:themeColor="text1"/>
        </w:rPr>
        <w:t>interaktif</w:t>
      </w:r>
      <w:proofErr w:type="spellEnd"/>
      <w:r w:rsidRPr="008B1203">
        <w:rPr>
          <w:rFonts w:ascii="Book Antiqua" w:hAnsi="Book Antiqua"/>
          <w:color w:val="000000" w:themeColor="text1"/>
        </w:rPr>
        <w:t xml:space="preserve"> </w:t>
      </w:r>
      <w:proofErr w:type="spellStart"/>
      <w:r w:rsidRPr="008B1203">
        <w:rPr>
          <w:rFonts w:ascii="Book Antiqua" w:hAnsi="Book Antiqua"/>
          <w:color w:val="000000" w:themeColor="text1"/>
        </w:rPr>
        <w:t>berbantuan</w:t>
      </w:r>
      <w:proofErr w:type="spellEnd"/>
      <w:r w:rsidRPr="008B1203">
        <w:rPr>
          <w:rFonts w:ascii="Book Antiqua" w:hAnsi="Book Antiqua"/>
          <w:color w:val="000000" w:themeColor="text1"/>
        </w:rPr>
        <w:t xml:space="preserve"> </w:t>
      </w:r>
      <w:proofErr w:type="spellStart"/>
      <w:r w:rsidRPr="008B1203">
        <w:rPr>
          <w:rFonts w:ascii="Book Antiqua" w:hAnsi="Book Antiqua"/>
          <w:color w:val="000000" w:themeColor="text1"/>
        </w:rPr>
        <w:t>Lectora</w:t>
      </w:r>
      <w:proofErr w:type="spellEnd"/>
      <w:r w:rsidRPr="008B1203">
        <w:rPr>
          <w:rFonts w:ascii="Book Antiqua" w:hAnsi="Book Antiqua"/>
          <w:color w:val="000000" w:themeColor="text1"/>
        </w:rPr>
        <w:t xml:space="preserve"> Inspire pada </w:t>
      </w:r>
      <w:proofErr w:type="spellStart"/>
      <w:r w:rsidRPr="008B1203">
        <w:rPr>
          <w:rFonts w:ascii="Book Antiqua" w:hAnsi="Book Antiqua"/>
          <w:color w:val="000000" w:themeColor="text1"/>
        </w:rPr>
        <w:t>pembelajaran</w:t>
      </w:r>
      <w:proofErr w:type="spellEnd"/>
      <w:r w:rsidRPr="008B1203">
        <w:rPr>
          <w:rFonts w:ascii="Book Antiqua" w:hAnsi="Book Antiqua"/>
          <w:color w:val="000000" w:themeColor="text1"/>
        </w:rPr>
        <w:t xml:space="preserve"> IPAS di </w:t>
      </w:r>
      <w:proofErr w:type="spellStart"/>
      <w:r w:rsidRPr="008B1203">
        <w:rPr>
          <w:rFonts w:ascii="Book Antiqua" w:hAnsi="Book Antiqua"/>
          <w:color w:val="000000" w:themeColor="text1"/>
        </w:rPr>
        <w:t>sekolah</w:t>
      </w:r>
      <w:proofErr w:type="spellEnd"/>
      <w:r w:rsidRPr="008B1203">
        <w:rPr>
          <w:rFonts w:ascii="Book Antiqua" w:hAnsi="Book Antiqua"/>
          <w:color w:val="000000" w:themeColor="text1"/>
        </w:rPr>
        <w:t xml:space="preserve"> </w:t>
      </w:r>
      <w:proofErr w:type="spellStart"/>
      <w:r w:rsidRPr="008B1203">
        <w:rPr>
          <w:rFonts w:ascii="Book Antiqua" w:hAnsi="Book Antiqua"/>
          <w:color w:val="000000" w:themeColor="text1"/>
        </w:rPr>
        <w:t>dasar</w:t>
      </w:r>
      <w:proofErr w:type="spellEnd"/>
      <w:r w:rsidRPr="008B1203">
        <w:rPr>
          <w:rFonts w:ascii="Book Antiqua" w:hAnsi="Book Antiqua"/>
          <w:color w:val="000000" w:themeColor="text1"/>
        </w:rPr>
        <w:t xml:space="preserve">. </w:t>
      </w:r>
      <w:proofErr w:type="spellStart"/>
      <w:r w:rsidRPr="008B1203">
        <w:rPr>
          <w:rStyle w:val="Emphasis"/>
          <w:rFonts w:ascii="Book Antiqua" w:hAnsi="Book Antiqua"/>
          <w:color w:val="000000" w:themeColor="text1"/>
        </w:rPr>
        <w:t>Jurnal</w:t>
      </w:r>
      <w:proofErr w:type="spellEnd"/>
      <w:r w:rsidRPr="008B1203">
        <w:rPr>
          <w:rStyle w:val="Emphasis"/>
          <w:rFonts w:ascii="Book Antiqua" w:hAnsi="Book Antiqua"/>
          <w:color w:val="000000" w:themeColor="text1"/>
        </w:rPr>
        <w:t xml:space="preserve"> Kajian Pendidikan dan Hasil </w:t>
      </w:r>
      <w:proofErr w:type="spellStart"/>
      <w:r w:rsidRPr="008B1203">
        <w:rPr>
          <w:rStyle w:val="Emphasis"/>
          <w:rFonts w:ascii="Book Antiqua" w:hAnsi="Book Antiqua"/>
          <w:color w:val="000000" w:themeColor="text1"/>
        </w:rPr>
        <w:t>Penelitian</w:t>
      </w:r>
      <w:proofErr w:type="spellEnd"/>
      <w:r w:rsidRPr="008B1203">
        <w:rPr>
          <w:rStyle w:val="Emphasis"/>
          <w:rFonts w:ascii="Book Antiqua" w:hAnsi="Book Antiqua"/>
          <w:color w:val="000000" w:themeColor="text1"/>
        </w:rPr>
        <w:t>, 7</w:t>
      </w:r>
      <w:r w:rsidRPr="008B1203">
        <w:rPr>
          <w:rFonts w:ascii="Book Antiqua" w:hAnsi="Book Antiqua"/>
          <w:color w:val="000000" w:themeColor="text1"/>
        </w:rPr>
        <w:t xml:space="preserve">(3). </w:t>
      </w:r>
      <w:hyperlink r:id="rId21" w:tgtFrame="_new" w:history="1">
        <w:r w:rsidRPr="008B1203">
          <w:rPr>
            <w:rStyle w:val="Hyperlink"/>
            <w:rFonts w:ascii="Book Antiqua" w:hAnsi="Book Antiqua"/>
            <w:color w:val="000000" w:themeColor="text1"/>
            <w:u w:val="none"/>
          </w:rPr>
          <w:t>https://doi.org/10.26858/jkp.v7i3.41537</w:t>
        </w:r>
      </w:hyperlink>
    </w:p>
    <w:p w14:paraId="69CF4409" w14:textId="77777777" w:rsidR="008B1203" w:rsidRPr="008B1203" w:rsidRDefault="008B1203" w:rsidP="008B1203">
      <w:pPr>
        <w:pStyle w:val="NormalWeb"/>
        <w:spacing w:before="0" w:beforeAutospacing="0" w:after="0" w:afterAutospacing="0" w:line="276" w:lineRule="auto"/>
        <w:ind w:left="567" w:hanging="567"/>
        <w:jc w:val="both"/>
        <w:rPr>
          <w:rFonts w:ascii="Book Antiqua" w:hAnsi="Book Antiqua"/>
          <w:color w:val="000000" w:themeColor="text1"/>
        </w:rPr>
      </w:pPr>
      <w:r w:rsidRPr="008B1203">
        <w:rPr>
          <w:rFonts w:ascii="Book Antiqua" w:hAnsi="Book Antiqua"/>
          <w:color w:val="000000" w:themeColor="text1"/>
        </w:rPr>
        <w:t xml:space="preserve">Salam, N., </w:t>
      </w:r>
      <w:proofErr w:type="spellStart"/>
      <w:r w:rsidRPr="008B1203">
        <w:rPr>
          <w:rFonts w:ascii="Book Antiqua" w:hAnsi="Book Antiqua"/>
          <w:color w:val="000000" w:themeColor="text1"/>
        </w:rPr>
        <w:t>Suyanto</w:t>
      </w:r>
      <w:proofErr w:type="spellEnd"/>
      <w:r w:rsidRPr="008B1203">
        <w:rPr>
          <w:rFonts w:ascii="Book Antiqua" w:hAnsi="Book Antiqua"/>
          <w:color w:val="000000" w:themeColor="text1"/>
        </w:rPr>
        <w:t xml:space="preserve">, S., &amp; </w:t>
      </w:r>
      <w:proofErr w:type="spellStart"/>
      <w:r w:rsidRPr="008B1203">
        <w:rPr>
          <w:rFonts w:ascii="Book Antiqua" w:hAnsi="Book Antiqua"/>
          <w:color w:val="000000" w:themeColor="text1"/>
        </w:rPr>
        <w:t>Ningsih</w:t>
      </w:r>
      <w:proofErr w:type="spellEnd"/>
      <w:r w:rsidRPr="008B1203">
        <w:rPr>
          <w:rFonts w:ascii="Book Antiqua" w:hAnsi="Book Antiqua"/>
          <w:color w:val="000000" w:themeColor="text1"/>
        </w:rPr>
        <w:t xml:space="preserve">, S. N. (2024). Maximizing the potential of digital learning media in primary education: Insights from a systematic literature review. </w:t>
      </w:r>
      <w:r w:rsidRPr="008B1203">
        <w:rPr>
          <w:rStyle w:val="Emphasis"/>
          <w:rFonts w:ascii="Book Antiqua" w:hAnsi="Book Antiqua"/>
          <w:color w:val="000000" w:themeColor="text1"/>
        </w:rPr>
        <w:t>Indonesian Journal of Educational Research and Review, 7</w:t>
      </w:r>
      <w:r w:rsidRPr="008B1203">
        <w:rPr>
          <w:rFonts w:ascii="Book Antiqua" w:hAnsi="Book Antiqua"/>
          <w:color w:val="000000" w:themeColor="text1"/>
        </w:rPr>
        <w:t xml:space="preserve">(3). </w:t>
      </w:r>
      <w:hyperlink r:id="rId22" w:tgtFrame="_new" w:history="1">
        <w:r w:rsidRPr="008B1203">
          <w:rPr>
            <w:rStyle w:val="Hyperlink"/>
            <w:rFonts w:ascii="Book Antiqua" w:hAnsi="Book Antiqua"/>
            <w:color w:val="000000" w:themeColor="text1"/>
            <w:u w:val="none"/>
          </w:rPr>
          <w:t>https://doi.org/10.23887/ijerr.v7i3.80617</w:t>
        </w:r>
      </w:hyperlink>
    </w:p>
    <w:p w14:paraId="4F71F4AC" w14:textId="77777777" w:rsidR="008B1203" w:rsidRPr="008B1203" w:rsidRDefault="008B1203" w:rsidP="008B1203">
      <w:pPr>
        <w:pStyle w:val="NormalWeb"/>
        <w:spacing w:before="0" w:beforeAutospacing="0" w:after="0" w:afterAutospacing="0" w:line="276" w:lineRule="auto"/>
        <w:ind w:left="567" w:hanging="567"/>
        <w:jc w:val="both"/>
        <w:rPr>
          <w:rFonts w:ascii="Book Antiqua" w:hAnsi="Book Antiqua"/>
          <w:color w:val="000000" w:themeColor="text1"/>
        </w:rPr>
      </w:pPr>
      <w:proofErr w:type="spellStart"/>
      <w:r w:rsidRPr="008B1203">
        <w:rPr>
          <w:rFonts w:ascii="Book Antiqua" w:hAnsi="Book Antiqua"/>
          <w:color w:val="000000" w:themeColor="text1"/>
        </w:rPr>
        <w:t>Setyawan</w:t>
      </w:r>
      <w:proofErr w:type="spellEnd"/>
      <w:r w:rsidRPr="008B1203">
        <w:rPr>
          <w:rFonts w:ascii="Book Antiqua" w:hAnsi="Book Antiqua"/>
          <w:color w:val="000000" w:themeColor="text1"/>
        </w:rPr>
        <w:t xml:space="preserve">, A., </w:t>
      </w:r>
      <w:proofErr w:type="spellStart"/>
      <w:r w:rsidRPr="008B1203">
        <w:rPr>
          <w:rFonts w:ascii="Book Antiqua" w:hAnsi="Book Antiqua"/>
          <w:color w:val="000000" w:themeColor="text1"/>
        </w:rPr>
        <w:t>Reinata</w:t>
      </w:r>
      <w:proofErr w:type="spellEnd"/>
      <w:r w:rsidRPr="008B1203">
        <w:rPr>
          <w:rFonts w:ascii="Book Antiqua" w:hAnsi="Book Antiqua"/>
          <w:color w:val="000000" w:themeColor="text1"/>
        </w:rPr>
        <w:t xml:space="preserve">, I. K., &amp; </w:t>
      </w:r>
      <w:proofErr w:type="spellStart"/>
      <w:r w:rsidRPr="008B1203">
        <w:rPr>
          <w:rFonts w:ascii="Book Antiqua" w:hAnsi="Book Antiqua"/>
          <w:color w:val="000000" w:themeColor="text1"/>
        </w:rPr>
        <w:t>Utomo</w:t>
      </w:r>
      <w:proofErr w:type="spellEnd"/>
      <w:r w:rsidRPr="008B1203">
        <w:rPr>
          <w:rFonts w:ascii="Book Antiqua" w:hAnsi="Book Antiqua"/>
          <w:color w:val="000000" w:themeColor="text1"/>
        </w:rPr>
        <w:t xml:space="preserve">, D. T. P. (2023). </w:t>
      </w:r>
      <w:proofErr w:type="spellStart"/>
      <w:r w:rsidRPr="008B1203">
        <w:rPr>
          <w:rFonts w:ascii="Book Antiqua" w:hAnsi="Book Antiqua"/>
          <w:color w:val="000000" w:themeColor="text1"/>
        </w:rPr>
        <w:t>Pemanfaatan</w:t>
      </w:r>
      <w:proofErr w:type="spellEnd"/>
      <w:r w:rsidRPr="008B1203">
        <w:rPr>
          <w:rFonts w:ascii="Book Antiqua" w:hAnsi="Book Antiqua"/>
          <w:color w:val="000000" w:themeColor="text1"/>
        </w:rPr>
        <w:t xml:space="preserve"> media PowerPoint </w:t>
      </w:r>
      <w:proofErr w:type="spellStart"/>
      <w:r w:rsidRPr="008B1203">
        <w:rPr>
          <w:rFonts w:ascii="Book Antiqua" w:hAnsi="Book Antiqua"/>
          <w:color w:val="000000" w:themeColor="text1"/>
        </w:rPr>
        <w:t>interaktif</w:t>
      </w:r>
      <w:proofErr w:type="spellEnd"/>
      <w:r w:rsidRPr="008B1203">
        <w:rPr>
          <w:rFonts w:ascii="Book Antiqua" w:hAnsi="Book Antiqua"/>
          <w:color w:val="000000" w:themeColor="text1"/>
        </w:rPr>
        <w:t xml:space="preserve"> </w:t>
      </w:r>
      <w:proofErr w:type="spellStart"/>
      <w:r w:rsidRPr="008B1203">
        <w:rPr>
          <w:rFonts w:ascii="Book Antiqua" w:hAnsi="Book Antiqua"/>
          <w:color w:val="000000" w:themeColor="text1"/>
        </w:rPr>
        <w:t>dalam</w:t>
      </w:r>
      <w:proofErr w:type="spellEnd"/>
      <w:r w:rsidRPr="008B1203">
        <w:rPr>
          <w:rFonts w:ascii="Book Antiqua" w:hAnsi="Book Antiqua"/>
          <w:color w:val="000000" w:themeColor="text1"/>
        </w:rPr>
        <w:t xml:space="preserve"> </w:t>
      </w:r>
      <w:proofErr w:type="spellStart"/>
      <w:r w:rsidRPr="008B1203">
        <w:rPr>
          <w:rFonts w:ascii="Book Antiqua" w:hAnsi="Book Antiqua"/>
          <w:color w:val="000000" w:themeColor="text1"/>
        </w:rPr>
        <w:t>pembelajaran</w:t>
      </w:r>
      <w:proofErr w:type="spellEnd"/>
      <w:r w:rsidRPr="008B1203">
        <w:rPr>
          <w:rFonts w:ascii="Book Antiqua" w:hAnsi="Book Antiqua"/>
          <w:color w:val="000000" w:themeColor="text1"/>
        </w:rPr>
        <w:t xml:space="preserve"> IPAS. </w:t>
      </w:r>
      <w:proofErr w:type="spellStart"/>
      <w:r w:rsidRPr="008B1203">
        <w:rPr>
          <w:rStyle w:val="Emphasis"/>
          <w:rFonts w:ascii="Book Antiqua" w:hAnsi="Book Antiqua"/>
          <w:color w:val="000000" w:themeColor="text1"/>
        </w:rPr>
        <w:t>Dikdas</w:t>
      </w:r>
      <w:proofErr w:type="spellEnd"/>
      <w:r w:rsidRPr="008B1203">
        <w:rPr>
          <w:rStyle w:val="Emphasis"/>
          <w:rFonts w:ascii="Book Antiqua" w:hAnsi="Book Antiqua"/>
          <w:color w:val="000000" w:themeColor="text1"/>
        </w:rPr>
        <w:t xml:space="preserve">: </w:t>
      </w:r>
      <w:proofErr w:type="spellStart"/>
      <w:r w:rsidRPr="008B1203">
        <w:rPr>
          <w:rStyle w:val="Emphasis"/>
          <w:rFonts w:ascii="Book Antiqua" w:hAnsi="Book Antiqua"/>
          <w:color w:val="000000" w:themeColor="text1"/>
        </w:rPr>
        <w:t>Jurnal</w:t>
      </w:r>
      <w:proofErr w:type="spellEnd"/>
      <w:r w:rsidRPr="008B1203">
        <w:rPr>
          <w:rStyle w:val="Emphasis"/>
          <w:rFonts w:ascii="Book Antiqua" w:hAnsi="Book Antiqua"/>
          <w:color w:val="000000" w:themeColor="text1"/>
        </w:rPr>
        <w:t xml:space="preserve"> Pendidikan Dasar, 6</w:t>
      </w:r>
      <w:r w:rsidRPr="008B1203">
        <w:rPr>
          <w:rFonts w:ascii="Book Antiqua" w:hAnsi="Book Antiqua"/>
          <w:color w:val="000000" w:themeColor="text1"/>
        </w:rPr>
        <w:t xml:space="preserve">(2). </w:t>
      </w:r>
      <w:hyperlink r:id="rId23" w:tgtFrame="_new" w:history="1">
        <w:r w:rsidRPr="008B1203">
          <w:rPr>
            <w:rStyle w:val="Hyperlink"/>
            <w:rFonts w:ascii="Book Antiqua" w:hAnsi="Book Antiqua"/>
            <w:color w:val="000000" w:themeColor="text1"/>
            <w:u w:val="none"/>
          </w:rPr>
          <w:t>https://doi.org/10.33369/dikdas.v6i2.30593</w:t>
        </w:r>
      </w:hyperlink>
    </w:p>
    <w:p w14:paraId="61C4376F" w14:textId="77777777" w:rsidR="008B1203" w:rsidRPr="008B1203" w:rsidRDefault="008B1203" w:rsidP="008B1203">
      <w:pPr>
        <w:pStyle w:val="NormalWeb"/>
        <w:spacing w:before="0" w:beforeAutospacing="0" w:after="0" w:afterAutospacing="0" w:line="276" w:lineRule="auto"/>
        <w:ind w:left="567" w:hanging="567"/>
        <w:jc w:val="both"/>
        <w:rPr>
          <w:rFonts w:ascii="Book Antiqua" w:hAnsi="Book Antiqua"/>
          <w:color w:val="000000" w:themeColor="text1"/>
        </w:rPr>
      </w:pPr>
      <w:proofErr w:type="spellStart"/>
      <w:r w:rsidRPr="008B1203">
        <w:rPr>
          <w:rFonts w:ascii="Book Antiqua" w:hAnsi="Book Antiqua"/>
          <w:color w:val="000000" w:themeColor="text1"/>
        </w:rPr>
        <w:t>Soi'mah</w:t>
      </w:r>
      <w:proofErr w:type="spellEnd"/>
      <w:r w:rsidRPr="008B1203">
        <w:rPr>
          <w:rFonts w:ascii="Book Antiqua" w:hAnsi="Book Antiqua"/>
          <w:color w:val="000000" w:themeColor="text1"/>
        </w:rPr>
        <w:t xml:space="preserve">, H., </w:t>
      </w:r>
      <w:proofErr w:type="spellStart"/>
      <w:r w:rsidRPr="008B1203">
        <w:rPr>
          <w:rFonts w:ascii="Book Antiqua" w:hAnsi="Book Antiqua"/>
          <w:color w:val="000000" w:themeColor="text1"/>
        </w:rPr>
        <w:t>Prayogo</w:t>
      </w:r>
      <w:proofErr w:type="spellEnd"/>
      <w:r w:rsidRPr="008B1203">
        <w:rPr>
          <w:rFonts w:ascii="Book Antiqua" w:hAnsi="Book Antiqua"/>
          <w:color w:val="000000" w:themeColor="text1"/>
        </w:rPr>
        <w:t xml:space="preserve">, M. S., </w:t>
      </w:r>
      <w:proofErr w:type="spellStart"/>
      <w:r w:rsidRPr="008B1203">
        <w:rPr>
          <w:rFonts w:ascii="Book Antiqua" w:hAnsi="Book Antiqua"/>
          <w:color w:val="000000" w:themeColor="text1"/>
        </w:rPr>
        <w:t>Azizah</w:t>
      </w:r>
      <w:proofErr w:type="spellEnd"/>
      <w:r w:rsidRPr="008B1203">
        <w:rPr>
          <w:rFonts w:ascii="Book Antiqua" w:hAnsi="Book Antiqua"/>
          <w:color w:val="000000" w:themeColor="text1"/>
        </w:rPr>
        <w:t xml:space="preserve">, W. L., &amp; Lestari, M. I. (2025). Media </w:t>
      </w:r>
      <w:proofErr w:type="spellStart"/>
      <w:r w:rsidRPr="008B1203">
        <w:rPr>
          <w:rFonts w:ascii="Book Antiqua" w:hAnsi="Book Antiqua"/>
          <w:color w:val="000000" w:themeColor="text1"/>
        </w:rPr>
        <w:t>pembelajaran</w:t>
      </w:r>
      <w:proofErr w:type="spellEnd"/>
      <w:r w:rsidRPr="008B1203">
        <w:rPr>
          <w:rFonts w:ascii="Book Antiqua" w:hAnsi="Book Antiqua"/>
          <w:color w:val="000000" w:themeColor="text1"/>
        </w:rPr>
        <w:t xml:space="preserve"> </w:t>
      </w:r>
      <w:proofErr w:type="spellStart"/>
      <w:r w:rsidRPr="008B1203">
        <w:rPr>
          <w:rFonts w:ascii="Book Antiqua" w:hAnsi="Book Antiqua"/>
          <w:color w:val="000000" w:themeColor="text1"/>
        </w:rPr>
        <w:t>sebagai</w:t>
      </w:r>
      <w:proofErr w:type="spellEnd"/>
      <w:r w:rsidRPr="008B1203">
        <w:rPr>
          <w:rFonts w:ascii="Book Antiqua" w:hAnsi="Book Antiqua"/>
          <w:color w:val="000000" w:themeColor="text1"/>
        </w:rPr>
        <w:t xml:space="preserve"> motor </w:t>
      </w:r>
      <w:proofErr w:type="spellStart"/>
      <w:r w:rsidRPr="008B1203">
        <w:rPr>
          <w:rFonts w:ascii="Book Antiqua" w:hAnsi="Book Antiqua"/>
          <w:color w:val="000000" w:themeColor="text1"/>
        </w:rPr>
        <w:t>penggerak</w:t>
      </w:r>
      <w:proofErr w:type="spellEnd"/>
      <w:r w:rsidRPr="008B1203">
        <w:rPr>
          <w:rFonts w:ascii="Book Antiqua" w:hAnsi="Book Antiqua"/>
          <w:color w:val="000000" w:themeColor="text1"/>
        </w:rPr>
        <w:t xml:space="preserve"> </w:t>
      </w:r>
      <w:proofErr w:type="spellStart"/>
      <w:r w:rsidRPr="008B1203">
        <w:rPr>
          <w:rFonts w:ascii="Book Antiqua" w:hAnsi="Book Antiqua"/>
          <w:color w:val="000000" w:themeColor="text1"/>
        </w:rPr>
        <w:t>peningkatan</w:t>
      </w:r>
      <w:proofErr w:type="spellEnd"/>
      <w:r w:rsidRPr="008B1203">
        <w:rPr>
          <w:rFonts w:ascii="Book Antiqua" w:hAnsi="Book Antiqua"/>
          <w:color w:val="000000" w:themeColor="text1"/>
        </w:rPr>
        <w:t xml:space="preserve"> </w:t>
      </w:r>
      <w:proofErr w:type="spellStart"/>
      <w:r w:rsidRPr="008B1203">
        <w:rPr>
          <w:rFonts w:ascii="Book Antiqua" w:hAnsi="Book Antiqua"/>
          <w:color w:val="000000" w:themeColor="text1"/>
        </w:rPr>
        <w:t>hasil</w:t>
      </w:r>
      <w:proofErr w:type="spellEnd"/>
      <w:r w:rsidRPr="008B1203">
        <w:rPr>
          <w:rFonts w:ascii="Book Antiqua" w:hAnsi="Book Antiqua"/>
          <w:color w:val="000000" w:themeColor="text1"/>
        </w:rPr>
        <w:t xml:space="preserve"> </w:t>
      </w:r>
      <w:proofErr w:type="spellStart"/>
      <w:r w:rsidRPr="008B1203">
        <w:rPr>
          <w:rFonts w:ascii="Book Antiqua" w:hAnsi="Book Antiqua"/>
          <w:color w:val="000000" w:themeColor="text1"/>
        </w:rPr>
        <w:t>belajar</w:t>
      </w:r>
      <w:proofErr w:type="spellEnd"/>
      <w:r w:rsidRPr="008B1203">
        <w:rPr>
          <w:rFonts w:ascii="Book Antiqua" w:hAnsi="Book Antiqua"/>
          <w:color w:val="000000" w:themeColor="text1"/>
        </w:rPr>
        <w:t xml:space="preserve"> IPA di </w:t>
      </w:r>
      <w:proofErr w:type="spellStart"/>
      <w:r w:rsidRPr="008B1203">
        <w:rPr>
          <w:rFonts w:ascii="Book Antiqua" w:hAnsi="Book Antiqua"/>
          <w:color w:val="000000" w:themeColor="text1"/>
        </w:rPr>
        <w:t>sekolah</w:t>
      </w:r>
      <w:proofErr w:type="spellEnd"/>
      <w:r w:rsidRPr="008B1203">
        <w:rPr>
          <w:rFonts w:ascii="Book Antiqua" w:hAnsi="Book Antiqua"/>
          <w:color w:val="000000" w:themeColor="text1"/>
        </w:rPr>
        <w:t xml:space="preserve"> </w:t>
      </w:r>
      <w:proofErr w:type="spellStart"/>
      <w:r w:rsidRPr="008B1203">
        <w:rPr>
          <w:rFonts w:ascii="Book Antiqua" w:hAnsi="Book Antiqua"/>
          <w:color w:val="000000" w:themeColor="text1"/>
        </w:rPr>
        <w:t>dasar</w:t>
      </w:r>
      <w:proofErr w:type="spellEnd"/>
      <w:r w:rsidRPr="008B1203">
        <w:rPr>
          <w:rFonts w:ascii="Book Antiqua" w:hAnsi="Book Antiqua"/>
          <w:color w:val="000000" w:themeColor="text1"/>
        </w:rPr>
        <w:t xml:space="preserve">. </w:t>
      </w:r>
      <w:r w:rsidRPr="008B1203">
        <w:rPr>
          <w:rStyle w:val="Emphasis"/>
          <w:rFonts w:ascii="Book Antiqua" w:hAnsi="Book Antiqua"/>
          <w:color w:val="000000" w:themeColor="text1"/>
        </w:rPr>
        <w:t xml:space="preserve">Elementary: </w:t>
      </w:r>
      <w:proofErr w:type="spellStart"/>
      <w:r w:rsidRPr="008B1203">
        <w:rPr>
          <w:rStyle w:val="Emphasis"/>
          <w:rFonts w:ascii="Book Antiqua" w:hAnsi="Book Antiqua"/>
          <w:color w:val="000000" w:themeColor="text1"/>
        </w:rPr>
        <w:t>Jurnal</w:t>
      </w:r>
      <w:proofErr w:type="spellEnd"/>
      <w:r w:rsidRPr="008B1203">
        <w:rPr>
          <w:rStyle w:val="Emphasis"/>
          <w:rFonts w:ascii="Book Antiqua" w:hAnsi="Book Antiqua"/>
          <w:color w:val="000000" w:themeColor="text1"/>
        </w:rPr>
        <w:t xml:space="preserve"> Pendidikan Guru </w:t>
      </w:r>
      <w:proofErr w:type="spellStart"/>
      <w:r w:rsidRPr="008B1203">
        <w:rPr>
          <w:rStyle w:val="Emphasis"/>
          <w:rFonts w:ascii="Book Antiqua" w:hAnsi="Book Antiqua"/>
          <w:color w:val="000000" w:themeColor="text1"/>
        </w:rPr>
        <w:t>Sekolah</w:t>
      </w:r>
      <w:proofErr w:type="spellEnd"/>
      <w:r w:rsidRPr="008B1203">
        <w:rPr>
          <w:rStyle w:val="Emphasis"/>
          <w:rFonts w:ascii="Book Antiqua" w:hAnsi="Book Antiqua"/>
          <w:color w:val="000000" w:themeColor="text1"/>
        </w:rPr>
        <w:t xml:space="preserve"> Dasar, 6</w:t>
      </w:r>
      <w:r w:rsidRPr="008B1203">
        <w:rPr>
          <w:rFonts w:ascii="Book Antiqua" w:hAnsi="Book Antiqua"/>
          <w:color w:val="000000" w:themeColor="text1"/>
        </w:rPr>
        <w:t xml:space="preserve">(2). </w:t>
      </w:r>
      <w:hyperlink r:id="rId24" w:tgtFrame="_new" w:history="1">
        <w:r w:rsidRPr="008B1203">
          <w:rPr>
            <w:rStyle w:val="Hyperlink"/>
            <w:rFonts w:ascii="Book Antiqua" w:hAnsi="Book Antiqua"/>
            <w:color w:val="000000" w:themeColor="text1"/>
            <w:u w:val="none"/>
          </w:rPr>
          <w:t>https://doi.org/10.51878/elementary.v6i2.7379</w:t>
        </w:r>
      </w:hyperlink>
    </w:p>
    <w:p w14:paraId="3F8F8C12" w14:textId="77777777" w:rsidR="008B1203" w:rsidRPr="008B1203" w:rsidRDefault="008B1203" w:rsidP="008B1203">
      <w:pPr>
        <w:pStyle w:val="NormalWeb"/>
        <w:spacing w:before="0" w:beforeAutospacing="0" w:after="0" w:afterAutospacing="0" w:line="276" w:lineRule="auto"/>
        <w:ind w:left="567" w:hanging="567"/>
        <w:jc w:val="both"/>
        <w:rPr>
          <w:rFonts w:ascii="Book Antiqua" w:hAnsi="Book Antiqua"/>
          <w:color w:val="000000" w:themeColor="text1"/>
        </w:rPr>
      </w:pPr>
      <w:proofErr w:type="spellStart"/>
      <w:r w:rsidRPr="008B1203">
        <w:rPr>
          <w:rFonts w:ascii="Book Antiqua" w:hAnsi="Book Antiqua"/>
          <w:color w:val="000000" w:themeColor="text1"/>
        </w:rPr>
        <w:t>Suhelayanti</w:t>
      </w:r>
      <w:proofErr w:type="spellEnd"/>
      <w:r w:rsidRPr="008B1203">
        <w:rPr>
          <w:rFonts w:ascii="Book Antiqua" w:hAnsi="Book Antiqua"/>
          <w:color w:val="000000" w:themeColor="text1"/>
        </w:rPr>
        <w:t xml:space="preserve">, </w:t>
      </w:r>
      <w:proofErr w:type="spellStart"/>
      <w:r w:rsidRPr="008B1203">
        <w:rPr>
          <w:rFonts w:ascii="Book Antiqua" w:hAnsi="Book Antiqua"/>
          <w:color w:val="000000" w:themeColor="text1"/>
        </w:rPr>
        <w:t>Syamsiah</w:t>
      </w:r>
      <w:proofErr w:type="spellEnd"/>
      <w:r w:rsidRPr="008B1203">
        <w:rPr>
          <w:rFonts w:ascii="Book Antiqua" w:hAnsi="Book Antiqua"/>
          <w:color w:val="000000" w:themeColor="text1"/>
        </w:rPr>
        <w:t xml:space="preserve">, Z., </w:t>
      </w:r>
      <w:proofErr w:type="spellStart"/>
      <w:r w:rsidRPr="008B1203">
        <w:rPr>
          <w:rFonts w:ascii="Book Antiqua" w:hAnsi="Book Antiqua"/>
          <w:color w:val="000000" w:themeColor="text1"/>
        </w:rPr>
        <w:t>Rahmawati</w:t>
      </w:r>
      <w:proofErr w:type="spellEnd"/>
      <w:r w:rsidRPr="008B1203">
        <w:rPr>
          <w:rFonts w:ascii="Book Antiqua" w:hAnsi="Book Antiqua"/>
          <w:color w:val="000000" w:themeColor="text1"/>
        </w:rPr>
        <w:t xml:space="preserve">, I., </w:t>
      </w:r>
      <w:proofErr w:type="spellStart"/>
      <w:r w:rsidRPr="008B1203">
        <w:rPr>
          <w:rFonts w:ascii="Book Antiqua" w:hAnsi="Book Antiqua"/>
          <w:color w:val="000000" w:themeColor="text1"/>
        </w:rPr>
        <w:t>Tantu</w:t>
      </w:r>
      <w:proofErr w:type="spellEnd"/>
      <w:r w:rsidRPr="008B1203">
        <w:rPr>
          <w:rFonts w:ascii="Book Antiqua" w:hAnsi="Book Antiqua"/>
          <w:color w:val="000000" w:themeColor="text1"/>
        </w:rPr>
        <w:t xml:space="preserve">, Y. R. P., </w:t>
      </w:r>
      <w:proofErr w:type="spellStart"/>
      <w:r w:rsidRPr="008B1203">
        <w:rPr>
          <w:rFonts w:ascii="Book Antiqua" w:hAnsi="Book Antiqua"/>
          <w:color w:val="000000" w:themeColor="text1"/>
        </w:rPr>
        <w:t>Kunusa</w:t>
      </w:r>
      <w:proofErr w:type="spellEnd"/>
      <w:r w:rsidRPr="008B1203">
        <w:rPr>
          <w:rFonts w:ascii="Book Antiqua" w:hAnsi="Book Antiqua"/>
          <w:color w:val="000000" w:themeColor="text1"/>
        </w:rPr>
        <w:t xml:space="preserve">, W. R., Suleman, N., </w:t>
      </w:r>
      <w:proofErr w:type="spellStart"/>
      <w:r w:rsidRPr="008B1203">
        <w:rPr>
          <w:rFonts w:ascii="Book Antiqua" w:hAnsi="Book Antiqua"/>
          <w:color w:val="000000" w:themeColor="text1"/>
        </w:rPr>
        <w:t>Nasbey</w:t>
      </w:r>
      <w:proofErr w:type="spellEnd"/>
      <w:r w:rsidRPr="008B1203">
        <w:rPr>
          <w:rFonts w:ascii="Book Antiqua" w:hAnsi="Book Antiqua"/>
          <w:color w:val="000000" w:themeColor="text1"/>
        </w:rPr>
        <w:t xml:space="preserve">, H., </w:t>
      </w:r>
      <w:proofErr w:type="spellStart"/>
      <w:r w:rsidRPr="008B1203">
        <w:rPr>
          <w:rFonts w:ascii="Book Antiqua" w:hAnsi="Book Antiqua"/>
          <w:color w:val="000000" w:themeColor="text1"/>
        </w:rPr>
        <w:t>Tangio</w:t>
      </w:r>
      <w:proofErr w:type="spellEnd"/>
      <w:r w:rsidRPr="008B1203">
        <w:rPr>
          <w:rFonts w:ascii="Book Antiqua" w:hAnsi="Book Antiqua"/>
          <w:color w:val="000000" w:themeColor="text1"/>
        </w:rPr>
        <w:t xml:space="preserve">, J. S., &amp; </w:t>
      </w:r>
      <w:proofErr w:type="spellStart"/>
      <w:r w:rsidRPr="008B1203">
        <w:rPr>
          <w:rFonts w:ascii="Book Antiqua" w:hAnsi="Book Antiqua"/>
          <w:color w:val="000000" w:themeColor="text1"/>
        </w:rPr>
        <w:t>Anzelina</w:t>
      </w:r>
      <w:proofErr w:type="spellEnd"/>
      <w:r w:rsidRPr="008B1203">
        <w:rPr>
          <w:rFonts w:ascii="Book Antiqua" w:hAnsi="Book Antiqua"/>
          <w:color w:val="000000" w:themeColor="text1"/>
        </w:rPr>
        <w:t xml:space="preserve">, D. (2023). </w:t>
      </w:r>
      <w:proofErr w:type="spellStart"/>
      <w:r w:rsidRPr="008B1203">
        <w:rPr>
          <w:rStyle w:val="Emphasis"/>
          <w:rFonts w:ascii="Book Antiqua" w:hAnsi="Book Antiqua"/>
          <w:color w:val="000000" w:themeColor="text1"/>
        </w:rPr>
        <w:t>Pembelajaran</w:t>
      </w:r>
      <w:proofErr w:type="spellEnd"/>
      <w:r w:rsidRPr="008B1203">
        <w:rPr>
          <w:rStyle w:val="Emphasis"/>
          <w:rFonts w:ascii="Book Antiqua" w:hAnsi="Book Antiqua"/>
          <w:color w:val="000000" w:themeColor="text1"/>
        </w:rPr>
        <w:t xml:space="preserve"> </w:t>
      </w:r>
      <w:proofErr w:type="spellStart"/>
      <w:r w:rsidRPr="008B1203">
        <w:rPr>
          <w:rStyle w:val="Emphasis"/>
          <w:rFonts w:ascii="Book Antiqua" w:hAnsi="Book Antiqua"/>
          <w:color w:val="000000" w:themeColor="text1"/>
        </w:rPr>
        <w:t>Ilmu</w:t>
      </w:r>
      <w:proofErr w:type="spellEnd"/>
      <w:r w:rsidRPr="008B1203">
        <w:rPr>
          <w:rStyle w:val="Emphasis"/>
          <w:rFonts w:ascii="Book Antiqua" w:hAnsi="Book Antiqua"/>
          <w:color w:val="000000" w:themeColor="text1"/>
        </w:rPr>
        <w:t xml:space="preserve"> </w:t>
      </w:r>
      <w:proofErr w:type="spellStart"/>
      <w:r w:rsidRPr="008B1203">
        <w:rPr>
          <w:rStyle w:val="Emphasis"/>
          <w:rFonts w:ascii="Book Antiqua" w:hAnsi="Book Antiqua"/>
          <w:color w:val="000000" w:themeColor="text1"/>
        </w:rPr>
        <w:t>Pengetahuan</w:t>
      </w:r>
      <w:proofErr w:type="spellEnd"/>
      <w:r w:rsidRPr="008B1203">
        <w:rPr>
          <w:rStyle w:val="Emphasis"/>
          <w:rFonts w:ascii="Book Antiqua" w:hAnsi="Book Antiqua"/>
          <w:color w:val="000000" w:themeColor="text1"/>
        </w:rPr>
        <w:t xml:space="preserve"> </w:t>
      </w:r>
      <w:proofErr w:type="spellStart"/>
      <w:r w:rsidRPr="008B1203">
        <w:rPr>
          <w:rStyle w:val="Emphasis"/>
          <w:rFonts w:ascii="Book Antiqua" w:hAnsi="Book Antiqua"/>
          <w:color w:val="000000" w:themeColor="text1"/>
        </w:rPr>
        <w:t>Alam</w:t>
      </w:r>
      <w:proofErr w:type="spellEnd"/>
      <w:r w:rsidRPr="008B1203">
        <w:rPr>
          <w:rStyle w:val="Emphasis"/>
          <w:rFonts w:ascii="Book Antiqua" w:hAnsi="Book Antiqua"/>
          <w:color w:val="000000" w:themeColor="text1"/>
        </w:rPr>
        <w:t xml:space="preserve"> dan Sosial (IPAS).</w:t>
      </w:r>
      <w:r w:rsidRPr="008B1203">
        <w:rPr>
          <w:rFonts w:ascii="Book Antiqua" w:hAnsi="Book Antiqua"/>
          <w:color w:val="000000" w:themeColor="text1"/>
        </w:rPr>
        <w:t xml:space="preserve"> Yayasan Kita </w:t>
      </w:r>
      <w:proofErr w:type="spellStart"/>
      <w:r w:rsidRPr="008B1203">
        <w:rPr>
          <w:rFonts w:ascii="Book Antiqua" w:hAnsi="Book Antiqua"/>
          <w:color w:val="000000" w:themeColor="text1"/>
        </w:rPr>
        <w:t>Menulis</w:t>
      </w:r>
      <w:proofErr w:type="spellEnd"/>
      <w:r w:rsidRPr="008B1203">
        <w:rPr>
          <w:rFonts w:ascii="Book Antiqua" w:hAnsi="Book Antiqua"/>
          <w:color w:val="000000" w:themeColor="text1"/>
        </w:rPr>
        <w:t>.</w:t>
      </w:r>
    </w:p>
    <w:p w14:paraId="00FD53DA" w14:textId="77777777" w:rsidR="008B1203" w:rsidRPr="008B1203" w:rsidRDefault="008B1203" w:rsidP="008B1203">
      <w:pPr>
        <w:pStyle w:val="NormalWeb"/>
        <w:spacing w:before="0" w:beforeAutospacing="0" w:after="0" w:afterAutospacing="0" w:line="276" w:lineRule="auto"/>
        <w:ind w:left="567" w:hanging="567"/>
        <w:jc w:val="both"/>
        <w:rPr>
          <w:rFonts w:ascii="Book Antiqua" w:hAnsi="Book Antiqua"/>
          <w:color w:val="000000" w:themeColor="text1"/>
        </w:rPr>
      </w:pPr>
      <w:proofErr w:type="spellStart"/>
      <w:r w:rsidRPr="008B1203">
        <w:rPr>
          <w:rFonts w:ascii="Book Antiqua" w:hAnsi="Book Antiqua"/>
          <w:color w:val="000000" w:themeColor="text1"/>
        </w:rPr>
        <w:t>Sugiyono</w:t>
      </w:r>
      <w:proofErr w:type="spellEnd"/>
      <w:r w:rsidRPr="008B1203">
        <w:rPr>
          <w:rFonts w:ascii="Book Antiqua" w:hAnsi="Book Antiqua"/>
          <w:color w:val="000000" w:themeColor="text1"/>
        </w:rPr>
        <w:t xml:space="preserve">. (2023). </w:t>
      </w:r>
      <w:proofErr w:type="spellStart"/>
      <w:r w:rsidRPr="008B1203">
        <w:rPr>
          <w:rStyle w:val="Emphasis"/>
          <w:rFonts w:ascii="Book Antiqua" w:hAnsi="Book Antiqua"/>
          <w:color w:val="000000" w:themeColor="text1"/>
        </w:rPr>
        <w:t>Metode</w:t>
      </w:r>
      <w:proofErr w:type="spellEnd"/>
      <w:r w:rsidRPr="008B1203">
        <w:rPr>
          <w:rStyle w:val="Emphasis"/>
          <w:rFonts w:ascii="Book Antiqua" w:hAnsi="Book Antiqua"/>
          <w:color w:val="000000" w:themeColor="text1"/>
        </w:rPr>
        <w:t xml:space="preserve"> </w:t>
      </w:r>
      <w:proofErr w:type="spellStart"/>
      <w:r w:rsidRPr="008B1203">
        <w:rPr>
          <w:rStyle w:val="Emphasis"/>
          <w:rFonts w:ascii="Book Antiqua" w:hAnsi="Book Antiqua"/>
          <w:color w:val="000000" w:themeColor="text1"/>
        </w:rPr>
        <w:t>penelitian</w:t>
      </w:r>
      <w:proofErr w:type="spellEnd"/>
      <w:r w:rsidRPr="008B1203">
        <w:rPr>
          <w:rStyle w:val="Emphasis"/>
          <w:rFonts w:ascii="Book Antiqua" w:hAnsi="Book Antiqua"/>
          <w:color w:val="000000" w:themeColor="text1"/>
        </w:rPr>
        <w:t xml:space="preserve"> </w:t>
      </w:r>
      <w:proofErr w:type="spellStart"/>
      <w:r w:rsidRPr="008B1203">
        <w:rPr>
          <w:rStyle w:val="Emphasis"/>
          <w:rFonts w:ascii="Book Antiqua" w:hAnsi="Book Antiqua"/>
          <w:color w:val="000000" w:themeColor="text1"/>
        </w:rPr>
        <w:t>kualitatif</w:t>
      </w:r>
      <w:proofErr w:type="spellEnd"/>
      <w:r w:rsidRPr="008B1203">
        <w:rPr>
          <w:rFonts w:ascii="Book Antiqua" w:hAnsi="Book Antiqua"/>
          <w:color w:val="000000" w:themeColor="text1"/>
        </w:rPr>
        <w:t xml:space="preserve"> (</w:t>
      </w:r>
      <w:proofErr w:type="spellStart"/>
      <w:r w:rsidRPr="008B1203">
        <w:rPr>
          <w:rFonts w:ascii="Book Antiqua" w:hAnsi="Book Antiqua"/>
          <w:color w:val="000000" w:themeColor="text1"/>
        </w:rPr>
        <w:t>Edisi</w:t>
      </w:r>
      <w:proofErr w:type="spellEnd"/>
      <w:r w:rsidRPr="008B1203">
        <w:rPr>
          <w:rFonts w:ascii="Book Antiqua" w:hAnsi="Book Antiqua"/>
          <w:color w:val="000000" w:themeColor="text1"/>
        </w:rPr>
        <w:t xml:space="preserve"> </w:t>
      </w:r>
      <w:proofErr w:type="spellStart"/>
      <w:r w:rsidRPr="008B1203">
        <w:rPr>
          <w:rFonts w:ascii="Book Antiqua" w:hAnsi="Book Antiqua"/>
          <w:color w:val="000000" w:themeColor="text1"/>
        </w:rPr>
        <w:t>revisi</w:t>
      </w:r>
      <w:proofErr w:type="spellEnd"/>
      <w:r w:rsidRPr="008B1203">
        <w:rPr>
          <w:rFonts w:ascii="Book Antiqua" w:hAnsi="Book Antiqua"/>
          <w:color w:val="000000" w:themeColor="text1"/>
        </w:rPr>
        <w:t xml:space="preserve">). </w:t>
      </w:r>
      <w:proofErr w:type="spellStart"/>
      <w:r w:rsidRPr="008B1203">
        <w:rPr>
          <w:rFonts w:ascii="Book Antiqua" w:hAnsi="Book Antiqua"/>
          <w:color w:val="000000" w:themeColor="text1"/>
        </w:rPr>
        <w:t>Alfabeta</w:t>
      </w:r>
      <w:proofErr w:type="spellEnd"/>
      <w:r w:rsidRPr="008B1203">
        <w:rPr>
          <w:rFonts w:ascii="Book Antiqua" w:hAnsi="Book Antiqua"/>
          <w:color w:val="000000" w:themeColor="text1"/>
        </w:rPr>
        <w:t>.</w:t>
      </w:r>
    </w:p>
    <w:p w14:paraId="11868659" w14:textId="77777777" w:rsidR="008B1203" w:rsidRPr="008B1203" w:rsidRDefault="008B1203" w:rsidP="008B1203">
      <w:pPr>
        <w:pStyle w:val="NormalWeb"/>
        <w:spacing w:before="0" w:beforeAutospacing="0" w:after="0" w:afterAutospacing="0" w:line="276" w:lineRule="auto"/>
        <w:ind w:left="567" w:hanging="567"/>
        <w:jc w:val="both"/>
        <w:rPr>
          <w:rFonts w:ascii="Book Antiqua" w:hAnsi="Book Antiqua"/>
          <w:color w:val="000000" w:themeColor="text1"/>
        </w:rPr>
      </w:pPr>
      <w:r w:rsidRPr="008B1203">
        <w:rPr>
          <w:rFonts w:ascii="Book Antiqua" w:hAnsi="Book Antiqua"/>
          <w:color w:val="000000" w:themeColor="text1"/>
        </w:rPr>
        <w:t xml:space="preserve">Sung, Y.-T., Chang, K.-E., &amp; Liu, T.-C. (2017). The effects of integrating mobile devices with teaching and learning on students’ learning performance: A meta-analysis </w:t>
      </w:r>
      <w:r w:rsidRPr="008B1203">
        <w:rPr>
          <w:rFonts w:ascii="Book Antiqua" w:hAnsi="Book Antiqua"/>
          <w:color w:val="000000" w:themeColor="text1"/>
        </w:rPr>
        <w:lastRenderedPageBreak/>
        <w:t xml:space="preserve">and research synthesis. </w:t>
      </w:r>
      <w:r w:rsidRPr="008B1203">
        <w:rPr>
          <w:rStyle w:val="Emphasis"/>
          <w:rFonts w:ascii="Book Antiqua" w:hAnsi="Book Antiqua"/>
          <w:color w:val="000000" w:themeColor="text1"/>
        </w:rPr>
        <w:t>Computers &amp; Education, 94</w:t>
      </w:r>
      <w:r w:rsidRPr="008B1203">
        <w:rPr>
          <w:rFonts w:ascii="Book Antiqua" w:hAnsi="Book Antiqua"/>
          <w:color w:val="000000" w:themeColor="text1"/>
        </w:rPr>
        <w:t xml:space="preserve">, 252–275. </w:t>
      </w:r>
      <w:hyperlink r:id="rId25" w:tgtFrame="_new" w:history="1">
        <w:r w:rsidRPr="008B1203">
          <w:rPr>
            <w:rStyle w:val="Hyperlink"/>
            <w:rFonts w:ascii="Book Antiqua" w:hAnsi="Book Antiqua"/>
            <w:color w:val="000000" w:themeColor="text1"/>
            <w:u w:val="none"/>
          </w:rPr>
          <w:t>https://doi.org/10.1016/j.compedu.2015.11.008</w:t>
        </w:r>
      </w:hyperlink>
    </w:p>
    <w:p w14:paraId="70DCC7FE" w14:textId="77777777" w:rsidR="008B1203" w:rsidRPr="008B1203" w:rsidRDefault="008B1203" w:rsidP="008B1203">
      <w:pPr>
        <w:pStyle w:val="NormalWeb"/>
        <w:spacing w:before="0" w:beforeAutospacing="0" w:after="0" w:afterAutospacing="0" w:line="276" w:lineRule="auto"/>
        <w:ind w:left="567" w:hanging="567"/>
        <w:jc w:val="both"/>
        <w:rPr>
          <w:rFonts w:ascii="Book Antiqua" w:hAnsi="Book Antiqua"/>
          <w:color w:val="000000" w:themeColor="text1"/>
        </w:rPr>
      </w:pPr>
      <w:proofErr w:type="spellStart"/>
      <w:r w:rsidRPr="008B1203">
        <w:rPr>
          <w:rFonts w:ascii="Book Antiqua" w:hAnsi="Book Antiqua"/>
          <w:color w:val="000000" w:themeColor="text1"/>
        </w:rPr>
        <w:t>Tiarasari</w:t>
      </w:r>
      <w:proofErr w:type="spellEnd"/>
      <w:r w:rsidRPr="008B1203">
        <w:rPr>
          <w:rFonts w:ascii="Book Antiqua" w:hAnsi="Book Antiqua"/>
          <w:color w:val="000000" w:themeColor="text1"/>
        </w:rPr>
        <w:t xml:space="preserve">, A. (2020). The effectiveness of interactive multimedia to improve cognitive skill on elementary school students. </w:t>
      </w:r>
      <w:proofErr w:type="spellStart"/>
      <w:r w:rsidRPr="008B1203">
        <w:rPr>
          <w:rStyle w:val="Emphasis"/>
          <w:rFonts w:ascii="Book Antiqua" w:hAnsi="Book Antiqua"/>
          <w:color w:val="000000" w:themeColor="text1"/>
        </w:rPr>
        <w:t>Jurnal</w:t>
      </w:r>
      <w:proofErr w:type="spellEnd"/>
      <w:r w:rsidRPr="008B1203">
        <w:rPr>
          <w:rStyle w:val="Emphasis"/>
          <w:rFonts w:ascii="Book Antiqua" w:hAnsi="Book Antiqua"/>
          <w:color w:val="000000" w:themeColor="text1"/>
        </w:rPr>
        <w:t xml:space="preserve"> Pendidikan Indonesia, 8</w:t>
      </w:r>
      <w:r w:rsidRPr="008B1203">
        <w:rPr>
          <w:rFonts w:ascii="Book Antiqua" w:hAnsi="Book Antiqua"/>
          <w:color w:val="000000" w:themeColor="text1"/>
        </w:rPr>
        <w:t xml:space="preserve">(2), 363–371. </w:t>
      </w:r>
      <w:hyperlink r:id="rId26" w:tgtFrame="_new" w:history="1">
        <w:r w:rsidRPr="008B1203">
          <w:rPr>
            <w:rStyle w:val="Hyperlink"/>
            <w:rFonts w:ascii="Book Antiqua" w:hAnsi="Book Antiqua"/>
            <w:color w:val="000000" w:themeColor="text1"/>
            <w:u w:val="none"/>
          </w:rPr>
          <w:t>https://doi.org/10.23887/jpi-undiksha.v8i2.17357</w:t>
        </w:r>
      </w:hyperlink>
    </w:p>
    <w:p w14:paraId="668C6A31" w14:textId="64F5AB77" w:rsidR="00165144" w:rsidRPr="008B1203" w:rsidRDefault="008B1203" w:rsidP="008B1203">
      <w:pPr>
        <w:pStyle w:val="NormalWeb"/>
        <w:spacing w:before="0" w:beforeAutospacing="0" w:after="0" w:afterAutospacing="0" w:line="276" w:lineRule="auto"/>
        <w:ind w:left="567" w:hanging="567"/>
        <w:jc w:val="both"/>
        <w:rPr>
          <w:rFonts w:ascii="Book Antiqua" w:hAnsi="Book Antiqua"/>
          <w:color w:val="000000" w:themeColor="text1"/>
        </w:rPr>
      </w:pPr>
      <w:proofErr w:type="spellStart"/>
      <w:r w:rsidRPr="008B1203">
        <w:rPr>
          <w:rFonts w:ascii="Book Antiqua" w:hAnsi="Book Antiqua"/>
          <w:color w:val="000000" w:themeColor="text1"/>
        </w:rPr>
        <w:t>Ulfa</w:t>
      </w:r>
      <w:proofErr w:type="spellEnd"/>
      <w:r w:rsidRPr="008B1203">
        <w:rPr>
          <w:rFonts w:ascii="Book Antiqua" w:hAnsi="Book Antiqua"/>
          <w:color w:val="000000" w:themeColor="text1"/>
        </w:rPr>
        <w:t xml:space="preserve">, A. M., </w:t>
      </w:r>
      <w:proofErr w:type="spellStart"/>
      <w:r w:rsidRPr="008B1203">
        <w:rPr>
          <w:rFonts w:ascii="Book Antiqua" w:hAnsi="Book Antiqua"/>
          <w:color w:val="000000" w:themeColor="text1"/>
        </w:rPr>
        <w:t>Supriyono</w:t>
      </w:r>
      <w:proofErr w:type="spellEnd"/>
      <w:r w:rsidRPr="008B1203">
        <w:rPr>
          <w:rFonts w:ascii="Book Antiqua" w:hAnsi="Book Antiqua"/>
          <w:color w:val="000000" w:themeColor="text1"/>
        </w:rPr>
        <w:t xml:space="preserve">, S., &amp; </w:t>
      </w:r>
      <w:proofErr w:type="spellStart"/>
      <w:r w:rsidRPr="008B1203">
        <w:rPr>
          <w:rFonts w:ascii="Book Antiqua" w:hAnsi="Book Antiqua"/>
          <w:color w:val="000000" w:themeColor="text1"/>
        </w:rPr>
        <w:t>Mashfufah</w:t>
      </w:r>
      <w:proofErr w:type="spellEnd"/>
      <w:r w:rsidRPr="008B1203">
        <w:rPr>
          <w:rFonts w:ascii="Book Antiqua" w:hAnsi="Book Antiqua"/>
          <w:color w:val="000000" w:themeColor="text1"/>
        </w:rPr>
        <w:t xml:space="preserve">, A. (2024). Development of interactive multimedia assisted by </w:t>
      </w:r>
      <w:proofErr w:type="spellStart"/>
      <w:r w:rsidRPr="008B1203">
        <w:rPr>
          <w:rFonts w:ascii="Book Antiqua" w:hAnsi="Book Antiqua"/>
          <w:color w:val="000000" w:themeColor="text1"/>
        </w:rPr>
        <w:t>iSpring</w:t>
      </w:r>
      <w:proofErr w:type="spellEnd"/>
      <w:r w:rsidRPr="008B1203">
        <w:rPr>
          <w:rFonts w:ascii="Book Antiqua" w:hAnsi="Book Antiqua"/>
          <w:color w:val="000000" w:themeColor="text1"/>
        </w:rPr>
        <w:t xml:space="preserve"> to improve cognitive learning outcomes of heat transfer material in elementary school. </w:t>
      </w:r>
      <w:r w:rsidRPr="008B1203">
        <w:rPr>
          <w:rStyle w:val="Emphasis"/>
          <w:rFonts w:ascii="Book Antiqua" w:hAnsi="Book Antiqua"/>
          <w:color w:val="000000" w:themeColor="text1"/>
        </w:rPr>
        <w:t>ELSE (Elementary School Education Journal), 8</w:t>
      </w:r>
      <w:r w:rsidRPr="008B1203">
        <w:rPr>
          <w:rFonts w:ascii="Book Antiqua" w:hAnsi="Book Antiqua"/>
          <w:color w:val="000000" w:themeColor="text1"/>
        </w:rPr>
        <w:t xml:space="preserve">(3). </w:t>
      </w:r>
      <w:hyperlink r:id="rId27" w:tgtFrame="_new" w:history="1">
        <w:r w:rsidRPr="008B1203">
          <w:rPr>
            <w:rStyle w:val="Hyperlink"/>
            <w:rFonts w:ascii="Book Antiqua" w:hAnsi="Book Antiqua"/>
            <w:color w:val="000000" w:themeColor="text1"/>
            <w:u w:val="none"/>
          </w:rPr>
          <w:t>https://doi.org/10.30651/else.v8i3.24351</w:t>
        </w:r>
      </w:hyperlink>
    </w:p>
    <w:sectPr w:rsidR="00165144" w:rsidRPr="008B1203">
      <w:footerReference w:type="default" r:id="rId28"/>
      <w:pgSz w:w="11907" w:h="16839"/>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0522FC" w14:textId="77777777" w:rsidR="00AB2DD8" w:rsidRDefault="00AB2DD8">
      <w:pPr>
        <w:spacing w:after="0" w:line="240" w:lineRule="auto"/>
      </w:pPr>
      <w:r>
        <w:separator/>
      </w:r>
    </w:p>
  </w:endnote>
  <w:endnote w:type="continuationSeparator" w:id="0">
    <w:p w14:paraId="0EC7D3D3" w14:textId="77777777" w:rsidR="00AB2DD8" w:rsidRDefault="00AB2D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2029478"/>
      <w:docPartObj>
        <w:docPartGallery w:val="Page Numbers (Bottom of Page)"/>
        <w:docPartUnique/>
      </w:docPartObj>
    </w:sdtPr>
    <w:sdtEndPr>
      <w:rPr>
        <w:noProof/>
      </w:rPr>
    </w:sdtEndPr>
    <w:sdtContent>
      <w:p w14:paraId="1C12A21C" w14:textId="1BF0EB83" w:rsidR="00EE2AC8" w:rsidRDefault="00EE2AC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4A17CCA" w14:textId="78EA2DEF" w:rsidR="00A36CF3" w:rsidRPr="00EE2AC8" w:rsidRDefault="00EE2AC8">
    <w:pPr>
      <w:pBdr>
        <w:top w:val="nil"/>
        <w:left w:val="nil"/>
        <w:bottom w:val="nil"/>
        <w:right w:val="nil"/>
        <w:between w:val="nil"/>
      </w:pBdr>
      <w:tabs>
        <w:tab w:val="center" w:pos="4513"/>
        <w:tab w:val="right" w:pos="9026"/>
        <w:tab w:val="center" w:pos="142"/>
      </w:tabs>
      <w:spacing w:after="0" w:line="240" w:lineRule="auto"/>
      <w:rPr>
        <w:rFonts w:ascii="Times New Roman" w:hAnsi="Times New Roman" w:cs="Times New Roman"/>
        <w:i/>
        <w:iCs/>
        <w:color w:val="000000"/>
      </w:rPr>
    </w:pPr>
    <w:r w:rsidRPr="00EE2AC8">
      <w:rPr>
        <w:rFonts w:ascii="Times New Roman" w:hAnsi="Times New Roman" w:cs="Times New Roman"/>
        <w:i/>
        <w:iCs/>
        <w:color w:val="000000"/>
      </w:rPr>
      <w:t xml:space="preserve">Copyright © 2024, </w:t>
    </w:r>
    <w:proofErr w:type="spellStart"/>
    <w:r>
      <w:rPr>
        <w:rFonts w:ascii="Times New Roman" w:hAnsi="Times New Roman" w:cs="Times New Roman"/>
        <w:i/>
        <w:iCs/>
        <w:color w:val="000000"/>
      </w:rPr>
      <w:t>ScieClouds</w:t>
    </w:r>
    <w:proofErr w:type="spellEnd"/>
    <w:r>
      <w:rPr>
        <w:rFonts w:ascii="Times New Roman" w:hAnsi="Times New Roman" w:cs="Times New Roman"/>
        <w:i/>
        <w:iCs/>
        <w:color w:val="000000"/>
      </w:rPr>
      <w:t xml:space="preserve"> Publishing</w:t>
    </w:r>
    <w:r w:rsidRPr="00EE2AC8">
      <w:rPr>
        <w:rFonts w:ascii="Times New Roman" w:hAnsi="Times New Roman" w:cs="Times New Roman"/>
        <w:i/>
        <w:iCs/>
        <w:color w:val="000000"/>
      </w:rPr>
      <w:t>, Under the license CC BY-SA 4.0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63E324" w14:textId="77777777" w:rsidR="00AB2DD8" w:rsidRDefault="00AB2DD8">
      <w:pPr>
        <w:spacing w:after="0" w:line="240" w:lineRule="auto"/>
      </w:pPr>
      <w:r>
        <w:separator/>
      </w:r>
    </w:p>
  </w:footnote>
  <w:footnote w:type="continuationSeparator" w:id="0">
    <w:p w14:paraId="3BAE7D8F" w14:textId="77777777" w:rsidR="00AB2DD8" w:rsidRDefault="00AB2DD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6CF3"/>
    <w:rsid w:val="00031CD9"/>
    <w:rsid w:val="000D67B5"/>
    <w:rsid w:val="00140150"/>
    <w:rsid w:val="00165144"/>
    <w:rsid w:val="001728D3"/>
    <w:rsid w:val="00192896"/>
    <w:rsid w:val="001A61BD"/>
    <w:rsid w:val="00207669"/>
    <w:rsid w:val="002618EB"/>
    <w:rsid w:val="00264B84"/>
    <w:rsid w:val="003909AB"/>
    <w:rsid w:val="00397BB1"/>
    <w:rsid w:val="00420F6C"/>
    <w:rsid w:val="004D438C"/>
    <w:rsid w:val="00681CED"/>
    <w:rsid w:val="006B5C53"/>
    <w:rsid w:val="00751DB9"/>
    <w:rsid w:val="007564EC"/>
    <w:rsid w:val="008B1203"/>
    <w:rsid w:val="008C105C"/>
    <w:rsid w:val="009222FD"/>
    <w:rsid w:val="00963D15"/>
    <w:rsid w:val="009C2CBD"/>
    <w:rsid w:val="00A27F18"/>
    <w:rsid w:val="00A36CF3"/>
    <w:rsid w:val="00AA769C"/>
    <w:rsid w:val="00AB2DD8"/>
    <w:rsid w:val="00AF366D"/>
    <w:rsid w:val="00B07A96"/>
    <w:rsid w:val="00B22240"/>
    <w:rsid w:val="00B613E5"/>
    <w:rsid w:val="00BE3086"/>
    <w:rsid w:val="00BE43AD"/>
    <w:rsid w:val="00BE590F"/>
    <w:rsid w:val="00C73E44"/>
    <w:rsid w:val="00C9484E"/>
    <w:rsid w:val="00CB203F"/>
    <w:rsid w:val="00CE1B3D"/>
    <w:rsid w:val="00D22449"/>
    <w:rsid w:val="00D51E17"/>
    <w:rsid w:val="00D55825"/>
    <w:rsid w:val="00E11A74"/>
    <w:rsid w:val="00E35C78"/>
    <w:rsid w:val="00EB36D4"/>
    <w:rsid w:val="00EE2AC8"/>
    <w:rsid w:val="00F04678"/>
    <w:rsid w:val="00F22FB4"/>
    <w:rsid w:val="00F812D1"/>
    <w:rsid w:val="00FA69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1C01E3"/>
  <w15:docId w15:val="{C0EE6B67-2303-439D-9CD0-63DF1EB74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56ED"/>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styleId="Hyperlink">
    <w:name w:val="Hyperlink"/>
    <w:basedOn w:val="DefaultParagraphFont"/>
    <w:uiPriority w:val="99"/>
    <w:unhideWhenUsed/>
    <w:rsid w:val="00A056ED"/>
    <w:rPr>
      <w:color w:val="0000FF" w:themeColor="hyperlink"/>
      <w:u w:val="single"/>
    </w:rPr>
  </w:style>
  <w:style w:type="table" w:styleId="TableGrid">
    <w:name w:val="Table Grid"/>
    <w:basedOn w:val="TableNormal"/>
    <w:uiPriority w:val="59"/>
    <w:rsid w:val="00A056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056E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056ED"/>
    <w:rPr>
      <w:lang w:val="en-US"/>
    </w:rPr>
  </w:style>
  <w:style w:type="paragraph" w:styleId="Footer">
    <w:name w:val="footer"/>
    <w:basedOn w:val="Normal"/>
    <w:link w:val="FooterChar"/>
    <w:uiPriority w:val="99"/>
    <w:unhideWhenUsed/>
    <w:rsid w:val="00A056E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056ED"/>
    <w:rPr>
      <w:lang w:val="en-US"/>
    </w:rPr>
  </w:style>
  <w:style w:type="paragraph" w:styleId="FootnoteText">
    <w:name w:val="footnote text"/>
    <w:basedOn w:val="Normal"/>
    <w:link w:val="FootnoteTextChar"/>
    <w:uiPriority w:val="99"/>
    <w:semiHidden/>
    <w:unhideWhenUsed/>
    <w:rsid w:val="00A056E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056ED"/>
    <w:rPr>
      <w:sz w:val="20"/>
      <w:szCs w:val="20"/>
      <w:lang w:val="en-US"/>
    </w:rPr>
  </w:style>
  <w:style w:type="character" w:styleId="FootnoteReference">
    <w:name w:val="footnote reference"/>
    <w:basedOn w:val="DefaultParagraphFont"/>
    <w:uiPriority w:val="99"/>
    <w:semiHidden/>
    <w:unhideWhenUsed/>
    <w:rsid w:val="00A056ED"/>
    <w:rPr>
      <w:vertAlign w:val="superscript"/>
    </w:rPr>
  </w:style>
  <w:style w:type="paragraph" w:styleId="BalloonText">
    <w:name w:val="Balloon Text"/>
    <w:basedOn w:val="Normal"/>
    <w:link w:val="BalloonTextChar"/>
    <w:uiPriority w:val="99"/>
    <w:semiHidden/>
    <w:unhideWhenUsed/>
    <w:rsid w:val="00A056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056ED"/>
    <w:rPr>
      <w:rFonts w:ascii="Tahoma" w:hAnsi="Tahoma" w:cs="Tahoma"/>
      <w:sz w:val="16"/>
      <w:szCs w:val="16"/>
      <w:lang w:val="en-US"/>
    </w:rPr>
  </w:style>
  <w:style w:type="character" w:styleId="Strong">
    <w:name w:val="Strong"/>
    <w:basedOn w:val="DefaultParagraphFont"/>
    <w:uiPriority w:val="22"/>
    <w:qFormat/>
    <w:rsid w:val="00A056ED"/>
    <w:rPr>
      <w:b/>
      <w:b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paragraph" w:styleId="NormalWeb">
    <w:name w:val="Normal (Web)"/>
    <w:basedOn w:val="Normal"/>
    <w:uiPriority w:val="99"/>
    <w:unhideWhenUsed/>
    <w:rsid w:val="00BE590F"/>
    <w:pPr>
      <w:spacing w:before="100" w:beforeAutospacing="1" w:after="100" w:afterAutospacing="1" w:line="240" w:lineRule="auto"/>
    </w:pPr>
    <w:rPr>
      <w:rFonts w:ascii="Times New Roman" w:eastAsia="Times New Roman" w:hAnsi="Times New Roman" w:cs="Times New Roman"/>
      <w:sz w:val="24"/>
      <w:szCs w:val="24"/>
      <w:lang w:val="en-ID" w:eastAsia="en-ID"/>
    </w:rPr>
  </w:style>
  <w:style w:type="character" w:styleId="Emphasis">
    <w:name w:val="Emphasis"/>
    <w:basedOn w:val="DefaultParagraphFont"/>
    <w:uiPriority w:val="20"/>
    <w:qFormat/>
    <w:rsid w:val="006B5C53"/>
    <w:rPr>
      <w:i/>
      <w:iCs/>
    </w:rPr>
  </w:style>
  <w:style w:type="character" w:customStyle="1" w:styleId="whitespace-normal">
    <w:name w:val="whitespace-normal"/>
    <w:basedOn w:val="DefaultParagraphFont"/>
    <w:rsid w:val="006B5C53"/>
  </w:style>
  <w:style w:type="character" w:styleId="UnresolvedMention">
    <w:name w:val="Unresolved Mention"/>
    <w:basedOn w:val="DefaultParagraphFont"/>
    <w:uiPriority w:val="99"/>
    <w:semiHidden/>
    <w:unhideWhenUsed/>
    <w:rsid w:val="00EB36D4"/>
    <w:rPr>
      <w:color w:val="605E5C"/>
      <w:shd w:val="clear" w:color="auto" w:fill="E1DFDD"/>
    </w:rPr>
  </w:style>
  <w:style w:type="paragraph" w:customStyle="1" w:styleId="isselectedend">
    <w:name w:val="isselectedend"/>
    <w:basedOn w:val="Normal"/>
    <w:rsid w:val="00C73E44"/>
    <w:pPr>
      <w:spacing w:before="100" w:beforeAutospacing="1" w:after="100" w:afterAutospacing="1" w:line="240" w:lineRule="auto"/>
    </w:pPr>
    <w:rPr>
      <w:rFonts w:ascii="Times New Roman" w:eastAsia="Times New Roman" w:hAnsi="Times New Roman" w:cs="Times New Roman"/>
      <w:sz w:val="24"/>
      <w:szCs w:val="24"/>
      <w:lang w:val="en-ID" w:eastAsia="en-ID"/>
    </w:rPr>
  </w:style>
  <w:style w:type="paragraph" w:customStyle="1" w:styleId="pdq2pgselectionanchorcontainer">
    <w:name w:val="pdq2pg_selectionanchorcontainer"/>
    <w:basedOn w:val="Normal"/>
    <w:rsid w:val="00751DB9"/>
    <w:pPr>
      <w:spacing w:before="100" w:beforeAutospacing="1" w:after="100" w:afterAutospacing="1" w:line="240" w:lineRule="auto"/>
    </w:pPr>
    <w:rPr>
      <w:rFonts w:ascii="Times New Roman" w:eastAsia="Times New Roman" w:hAnsi="Times New Roman" w:cs="Times New Roman"/>
      <w:sz w:val="24"/>
      <w:szCs w:val="24"/>
      <w:lang w:val="en-ID" w:eastAsia="en-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6876644">
      <w:bodyDiv w:val="1"/>
      <w:marLeft w:val="0"/>
      <w:marRight w:val="0"/>
      <w:marTop w:val="0"/>
      <w:marBottom w:val="0"/>
      <w:divBdr>
        <w:top w:val="none" w:sz="0" w:space="0" w:color="auto"/>
        <w:left w:val="none" w:sz="0" w:space="0" w:color="auto"/>
        <w:bottom w:val="none" w:sz="0" w:space="0" w:color="auto"/>
        <w:right w:val="none" w:sz="0" w:space="0" w:color="auto"/>
      </w:divBdr>
    </w:div>
    <w:div w:id="527717904">
      <w:bodyDiv w:val="1"/>
      <w:marLeft w:val="0"/>
      <w:marRight w:val="0"/>
      <w:marTop w:val="0"/>
      <w:marBottom w:val="0"/>
      <w:divBdr>
        <w:top w:val="none" w:sz="0" w:space="0" w:color="auto"/>
        <w:left w:val="none" w:sz="0" w:space="0" w:color="auto"/>
        <w:bottom w:val="none" w:sz="0" w:space="0" w:color="auto"/>
        <w:right w:val="none" w:sz="0" w:space="0" w:color="auto"/>
      </w:divBdr>
    </w:div>
    <w:div w:id="642471653">
      <w:bodyDiv w:val="1"/>
      <w:marLeft w:val="0"/>
      <w:marRight w:val="0"/>
      <w:marTop w:val="0"/>
      <w:marBottom w:val="0"/>
      <w:divBdr>
        <w:top w:val="none" w:sz="0" w:space="0" w:color="auto"/>
        <w:left w:val="none" w:sz="0" w:space="0" w:color="auto"/>
        <w:bottom w:val="none" w:sz="0" w:space="0" w:color="auto"/>
        <w:right w:val="none" w:sz="0" w:space="0" w:color="auto"/>
      </w:divBdr>
      <w:divsChild>
        <w:div w:id="596258304">
          <w:blockQuote w:val="1"/>
          <w:marLeft w:val="720"/>
          <w:marRight w:val="720"/>
          <w:marTop w:val="100"/>
          <w:marBottom w:val="100"/>
          <w:divBdr>
            <w:top w:val="none" w:sz="0" w:space="0" w:color="auto"/>
            <w:left w:val="none" w:sz="0" w:space="0" w:color="auto"/>
            <w:bottom w:val="none" w:sz="0" w:space="0" w:color="auto"/>
            <w:right w:val="none" w:sz="0" w:space="0" w:color="auto"/>
          </w:divBdr>
        </w:div>
        <w:div w:id="1162162409">
          <w:blockQuote w:val="1"/>
          <w:marLeft w:val="720"/>
          <w:marRight w:val="720"/>
          <w:marTop w:val="100"/>
          <w:marBottom w:val="100"/>
          <w:divBdr>
            <w:top w:val="none" w:sz="0" w:space="0" w:color="auto"/>
            <w:left w:val="none" w:sz="0" w:space="0" w:color="auto"/>
            <w:bottom w:val="none" w:sz="0" w:space="0" w:color="auto"/>
            <w:right w:val="none" w:sz="0" w:space="0" w:color="auto"/>
          </w:divBdr>
        </w:div>
        <w:div w:id="584999533">
          <w:marLeft w:val="0"/>
          <w:marRight w:val="0"/>
          <w:marTop w:val="0"/>
          <w:marBottom w:val="0"/>
          <w:divBdr>
            <w:top w:val="none" w:sz="0" w:space="0" w:color="auto"/>
            <w:left w:val="none" w:sz="0" w:space="0" w:color="auto"/>
            <w:bottom w:val="none" w:sz="0" w:space="0" w:color="auto"/>
            <w:right w:val="none" w:sz="0" w:space="0" w:color="auto"/>
          </w:divBdr>
          <w:divsChild>
            <w:div w:id="1063866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125455">
      <w:bodyDiv w:val="1"/>
      <w:marLeft w:val="0"/>
      <w:marRight w:val="0"/>
      <w:marTop w:val="0"/>
      <w:marBottom w:val="0"/>
      <w:divBdr>
        <w:top w:val="none" w:sz="0" w:space="0" w:color="auto"/>
        <w:left w:val="none" w:sz="0" w:space="0" w:color="auto"/>
        <w:bottom w:val="none" w:sz="0" w:space="0" w:color="auto"/>
        <w:right w:val="none" w:sz="0" w:space="0" w:color="auto"/>
      </w:divBdr>
    </w:div>
    <w:div w:id="934241220">
      <w:bodyDiv w:val="1"/>
      <w:marLeft w:val="0"/>
      <w:marRight w:val="0"/>
      <w:marTop w:val="0"/>
      <w:marBottom w:val="0"/>
      <w:divBdr>
        <w:top w:val="none" w:sz="0" w:space="0" w:color="auto"/>
        <w:left w:val="none" w:sz="0" w:space="0" w:color="auto"/>
        <w:bottom w:val="none" w:sz="0" w:space="0" w:color="auto"/>
        <w:right w:val="none" w:sz="0" w:space="0" w:color="auto"/>
      </w:divBdr>
    </w:div>
    <w:div w:id="1043558404">
      <w:bodyDiv w:val="1"/>
      <w:marLeft w:val="0"/>
      <w:marRight w:val="0"/>
      <w:marTop w:val="0"/>
      <w:marBottom w:val="0"/>
      <w:divBdr>
        <w:top w:val="none" w:sz="0" w:space="0" w:color="auto"/>
        <w:left w:val="none" w:sz="0" w:space="0" w:color="auto"/>
        <w:bottom w:val="none" w:sz="0" w:space="0" w:color="auto"/>
        <w:right w:val="none" w:sz="0" w:space="0" w:color="auto"/>
      </w:divBdr>
      <w:divsChild>
        <w:div w:id="684554689">
          <w:blockQuote w:val="1"/>
          <w:marLeft w:val="720"/>
          <w:marRight w:val="720"/>
          <w:marTop w:val="100"/>
          <w:marBottom w:val="100"/>
          <w:divBdr>
            <w:top w:val="none" w:sz="0" w:space="0" w:color="auto"/>
            <w:left w:val="none" w:sz="0" w:space="0" w:color="auto"/>
            <w:bottom w:val="none" w:sz="0" w:space="0" w:color="auto"/>
            <w:right w:val="none" w:sz="0" w:space="0" w:color="auto"/>
          </w:divBdr>
        </w:div>
        <w:div w:id="2126656145">
          <w:blockQuote w:val="1"/>
          <w:marLeft w:val="720"/>
          <w:marRight w:val="720"/>
          <w:marTop w:val="100"/>
          <w:marBottom w:val="100"/>
          <w:divBdr>
            <w:top w:val="none" w:sz="0" w:space="0" w:color="auto"/>
            <w:left w:val="none" w:sz="0" w:space="0" w:color="auto"/>
            <w:bottom w:val="none" w:sz="0" w:space="0" w:color="auto"/>
            <w:right w:val="none" w:sz="0" w:space="0" w:color="auto"/>
          </w:divBdr>
        </w:div>
        <w:div w:id="1676036389">
          <w:marLeft w:val="0"/>
          <w:marRight w:val="0"/>
          <w:marTop w:val="0"/>
          <w:marBottom w:val="0"/>
          <w:divBdr>
            <w:top w:val="none" w:sz="0" w:space="0" w:color="auto"/>
            <w:left w:val="none" w:sz="0" w:space="0" w:color="auto"/>
            <w:bottom w:val="none" w:sz="0" w:space="0" w:color="auto"/>
            <w:right w:val="none" w:sz="0" w:space="0" w:color="auto"/>
          </w:divBdr>
          <w:divsChild>
            <w:div w:id="1176847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750828">
      <w:bodyDiv w:val="1"/>
      <w:marLeft w:val="0"/>
      <w:marRight w:val="0"/>
      <w:marTop w:val="0"/>
      <w:marBottom w:val="0"/>
      <w:divBdr>
        <w:top w:val="none" w:sz="0" w:space="0" w:color="auto"/>
        <w:left w:val="none" w:sz="0" w:space="0" w:color="auto"/>
        <w:bottom w:val="none" w:sz="0" w:space="0" w:color="auto"/>
        <w:right w:val="none" w:sz="0" w:space="0" w:color="auto"/>
      </w:divBdr>
    </w:div>
    <w:div w:id="1347707575">
      <w:bodyDiv w:val="1"/>
      <w:marLeft w:val="0"/>
      <w:marRight w:val="0"/>
      <w:marTop w:val="0"/>
      <w:marBottom w:val="0"/>
      <w:divBdr>
        <w:top w:val="none" w:sz="0" w:space="0" w:color="auto"/>
        <w:left w:val="none" w:sz="0" w:space="0" w:color="auto"/>
        <w:bottom w:val="none" w:sz="0" w:space="0" w:color="auto"/>
        <w:right w:val="none" w:sz="0" w:space="0" w:color="auto"/>
      </w:divBdr>
    </w:div>
    <w:div w:id="1891071710">
      <w:bodyDiv w:val="1"/>
      <w:marLeft w:val="0"/>
      <w:marRight w:val="0"/>
      <w:marTop w:val="0"/>
      <w:marBottom w:val="0"/>
      <w:divBdr>
        <w:top w:val="none" w:sz="0" w:space="0" w:color="auto"/>
        <w:left w:val="none" w:sz="0" w:space="0" w:color="auto"/>
        <w:bottom w:val="none" w:sz="0" w:space="0" w:color="auto"/>
        <w:right w:val="none" w:sz="0" w:space="0" w:color="auto"/>
      </w:divBdr>
    </w:div>
    <w:div w:id="1892376504">
      <w:bodyDiv w:val="1"/>
      <w:marLeft w:val="0"/>
      <w:marRight w:val="0"/>
      <w:marTop w:val="0"/>
      <w:marBottom w:val="0"/>
      <w:divBdr>
        <w:top w:val="none" w:sz="0" w:space="0" w:color="auto"/>
        <w:left w:val="none" w:sz="0" w:space="0" w:color="auto"/>
        <w:bottom w:val="none" w:sz="0" w:space="0" w:color="auto"/>
        <w:right w:val="none" w:sz="0" w:space="0" w:color="auto"/>
      </w:divBdr>
    </w:div>
    <w:div w:id="1909925892">
      <w:bodyDiv w:val="1"/>
      <w:marLeft w:val="0"/>
      <w:marRight w:val="0"/>
      <w:marTop w:val="0"/>
      <w:marBottom w:val="0"/>
      <w:divBdr>
        <w:top w:val="none" w:sz="0" w:space="0" w:color="auto"/>
        <w:left w:val="none" w:sz="0" w:space="0" w:color="auto"/>
        <w:bottom w:val="none" w:sz="0" w:space="0" w:color="auto"/>
        <w:right w:val="none" w:sz="0" w:space="0" w:color="auto"/>
      </w:divBdr>
    </w:div>
    <w:div w:id="1940333941">
      <w:bodyDiv w:val="1"/>
      <w:marLeft w:val="0"/>
      <w:marRight w:val="0"/>
      <w:marTop w:val="0"/>
      <w:marBottom w:val="0"/>
      <w:divBdr>
        <w:top w:val="none" w:sz="0" w:space="0" w:color="auto"/>
        <w:left w:val="none" w:sz="0" w:space="0" w:color="auto"/>
        <w:bottom w:val="none" w:sz="0" w:space="0" w:color="auto"/>
        <w:right w:val="none" w:sz="0" w:space="0" w:color="auto"/>
      </w:divBdr>
    </w:div>
    <w:div w:id="20714648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doi.org/10.31949/educatio.v9i1.4583" TargetMode="External"/><Relationship Id="rId13" Type="http://schemas.openxmlformats.org/officeDocument/2006/relationships/hyperlink" Target="https://doi.org/10.23887/ijee.v6i4.53357" TargetMode="External"/><Relationship Id="rId18" Type="http://schemas.openxmlformats.org/officeDocument/2006/relationships/hyperlink" Target="https://doi.org/10.1111/jcal.12197" TargetMode="External"/><Relationship Id="rId26" Type="http://schemas.openxmlformats.org/officeDocument/2006/relationships/hyperlink" Target="https://doi.org/10.23887/jpi-undiksha.v8i2.17357" TargetMode="External"/><Relationship Id="rId3" Type="http://schemas.openxmlformats.org/officeDocument/2006/relationships/settings" Target="settings.xml"/><Relationship Id="rId21" Type="http://schemas.openxmlformats.org/officeDocument/2006/relationships/hyperlink" Target="https://doi.org/10.26858/jkp.v7i3.41537" TargetMode="External"/><Relationship Id="rId7" Type="http://schemas.openxmlformats.org/officeDocument/2006/relationships/image" Target="media/image1.png"/><Relationship Id="rId12" Type="http://schemas.openxmlformats.org/officeDocument/2006/relationships/hyperlink" Target="https://doi.org/10.23887/jmt.v5i1.91633" TargetMode="External"/><Relationship Id="rId17" Type="http://schemas.openxmlformats.org/officeDocument/2006/relationships/hyperlink" Target="https://doi.org/10.56855/jpsd.v2i1.314" TargetMode="External"/><Relationship Id="rId25" Type="http://schemas.openxmlformats.org/officeDocument/2006/relationships/hyperlink" Target="https://doi.org/10.1016/j.compedu.2015.11.008" TargetMode="External"/><Relationship Id="rId2" Type="http://schemas.openxmlformats.org/officeDocument/2006/relationships/styles" Target="styles.xml"/><Relationship Id="rId16" Type="http://schemas.openxmlformats.org/officeDocument/2006/relationships/hyperlink" Target="https://doi.org/10.54066/jupendis.v3i2.3166" TargetMode="External"/><Relationship Id="rId20" Type="http://schemas.openxmlformats.org/officeDocument/2006/relationships/hyperlink" Target="https://doi.org/10.61445/tofedu.v4i6.751"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doi.org/10.21831/jitp.v11i2.71434" TargetMode="External"/><Relationship Id="rId24" Type="http://schemas.openxmlformats.org/officeDocument/2006/relationships/hyperlink" Target="https://doi.org/10.51878/elementary.v6i2.7379" TargetMode="External"/><Relationship Id="rId5" Type="http://schemas.openxmlformats.org/officeDocument/2006/relationships/footnotes" Target="footnotes.xml"/><Relationship Id="rId15" Type="http://schemas.openxmlformats.org/officeDocument/2006/relationships/hyperlink" Target="https://doi.org/10.23887/ijerr.v4i2.39664" TargetMode="External"/><Relationship Id="rId23" Type="http://schemas.openxmlformats.org/officeDocument/2006/relationships/hyperlink" Target="https://doi.org/10.33369/dikdas.v6i2.30593" TargetMode="External"/><Relationship Id="rId28" Type="http://schemas.openxmlformats.org/officeDocument/2006/relationships/footer" Target="footer1.xml"/><Relationship Id="rId10" Type="http://schemas.openxmlformats.org/officeDocument/2006/relationships/hyperlink" Target="https://doi.org/10.61722/jinu.v2i5.6063" TargetMode="External"/><Relationship Id="rId19" Type="http://schemas.openxmlformats.org/officeDocument/2006/relationships/hyperlink" Target="https://doi.org/10.23969/jp.v11i02.45373" TargetMode="External"/><Relationship Id="rId4" Type="http://schemas.openxmlformats.org/officeDocument/2006/relationships/webSettings" Target="webSettings.xml"/><Relationship Id="rId9" Type="http://schemas.openxmlformats.org/officeDocument/2006/relationships/hyperlink" Target="https://doi.org/10.23887/jipp.v7i1.59956" TargetMode="External"/><Relationship Id="rId14" Type="http://schemas.openxmlformats.org/officeDocument/2006/relationships/hyperlink" Target="https://doi.org/10.56916/jirpe.v4i3.1416" TargetMode="External"/><Relationship Id="rId22" Type="http://schemas.openxmlformats.org/officeDocument/2006/relationships/hyperlink" Target="https://doi.org/10.23887/ijerr.v7i3.80617" TargetMode="External"/><Relationship Id="rId27" Type="http://schemas.openxmlformats.org/officeDocument/2006/relationships/hyperlink" Target="https://doi.org/10.30651/else.v8i3.24351"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Xmt2qcbN4B3PGVXxVbORr9bK3Vw==">CgMxLjA4AHIhMXJxaVh6U1RHdHkxYTJzc0V3dWgyUXBqLWxXNmdfakll</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16</Pages>
  <Words>6235</Words>
  <Characters>35540</Characters>
  <Application>Microsoft Office Word</Application>
  <DocSecurity>0</DocSecurity>
  <Lines>296</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Windows</cp:lastModifiedBy>
  <cp:revision>4</cp:revision>
  <dcterms:created xsi:type="dcterms:W3CDTF">2026-07-17T04:31:00Z</dcterms:created>
  <dcterms:modified xsi:type="dcterms:W3CDTF">2026-07-17T06:33:00Z</dcterms:modified>
</cp:coreProperties>
</file>